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A663" w14:textId="53EBA823" w:rsidR="00627DCD" w:rsidRPr="00112FA1" w:rsidRDefault="00C75560" w:rsidP="00627D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spacing w:line="240" w:lineRule="atLeast"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 w:rsidRPr="00112FA1">
        <w:rPr>
          <w:rFonts w:eastAsia="標楷體"/>
          <w:b/>
          <w:bCs/>
          <w:color w:val="000000"/>
          <w:kern w:val="0"/>
          <w:sz w:val="32"/>
          <w:szCs w:val="32"/>
        </w:rPr>
        <w:t>玉山金控</w:t>
      </w:r>
      <w:r w:rsidR="00E853CB" w:rsidRPr="00112FA1">
        <w:rPr>
          <w:rFonts w:eastAsia="標楷體"/>
          <w:b/>
          <w:bCs/>
          <w:color w:val="000000"/>
          <w:kern w:val="0"/>
          <w:sz w:val="32"/>
          <w:szCs w:val="32"/>
        </w:rPr>
        <w:t>智慧財產</w:t>
      </w:r>
      <w:r w:rsidR="009E620A" w:rsidRPr="00112FA1">
        <w:rPr>
          <w:rFonts w:eastAsia="標楷體"/>
          <w:b/>
          <w:bCs/>
          <w:color w:val="000000"/>
          <w:kern w:val="0"/>
          <w:sz w:val="32"/>
          <w:szCs w:val="32"/>
        </w:rPr>
        <w:t>權</w:t>
      </w:r>
      <w:r w:rsidR="00E853CB" w:rsidRPr="00112FA1">
        <w:rPr>
          <w:rFonts w:eastAsia="標楷體"/>
          <w:b/>
          <w:bCs/>
          <w:color w:val="000000"/>
          <w:kern w:val="0"/>
          <w:sz w:val="32"/>
          <w:szCs w:val="32"/>
        </w:rPr>
        <w:t>管理政策</w:t>
      </w:r>
    </w:p>
    <w:p w14:paraId="18640539" w14:textId="77777777" w:rsidR="00627DCD" w:rsidRPr="00112FA1" w:rsidRDefault="00627DCD" w:rsidP="00627D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spacing w:line="240" w:lineRule="atLeast"/>
        <w:ind w:firstLineChars="1831" w:firstLine="4394"/>
        <w:rPr>
          <w:rFonts w:eastAsia="標楷體"/>
          <w:color w:val="000000"/>
          <w:kern w:val="0"/>
        </w:rPr>
      </w:pPr>
    </w:p>
    <w:p w14:paraId="50292CB4" w14:textId="44392902" w:rsidR="00627DCD" w:rsidRPr="00112FA1" w:rsidRDefault="00E853CB" w:rsidP="00627D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spacing w:line="240" w:lineRule="atLeast"/>
        <w:ind w:firstLineChars="1831" w:firstLine="3662"/>
        <w:jc w:val="right"/>
        <w:rPr>
          <w:rFonts w:eastAsia="標楷體"/>
          <w:color w:val="000000"/>
          <w:kern w:val="0"/>
          <w:sz w:val="20"/>
          <w:szCs w:val="20"/>
        </w:rPr>
      </w:pPr>
      <w:r w:rsidRPr="00112FA1">
        <w:rPr>
          <w:rFonts w:eastAsia="標楷體"/>
          <w:color w:val="000000"/>
          <w:kern w:val="0"/>
          <w:sz w:val="20"/>
          <w:szCs w:val="20"/>
        </w:rPr>
        <w:t>2023.</w:t>
      </w:r>
      <w:r w:rsidR="00C664DE" w:rsidRPr="00112FA1">
        <w:rPr>
          <w:rFonts w:eastAsia="標楷體"/>
          <w:color w:val="000000"/>
          <w:kern w:val="0"/>
          <w:sz w:val="20"/>
          <w:szCs w:val="20"/>
        </w:rPr>
        <w:t>04</w:t>
      </w:r>
      <w:r w:rsidRPr="00112FA1">
        <w:rPr>
          <w:rFonts w:eastAsia="標楷體"/>
          <w:color w:val="000000"/>
          <w:kern w:val="0"/>
          <w:sz w:val="20"/>
          <w:szCs w:val="20"/>
        </w:rPr>
        <w:t>.</w:t>
      </w:r>
      <w:r w:rsidR="00C664DE" w:rsidRPr="00112FA1">
        <w:rPr>
          <w:rFonts w:eastAsia="標楷體"/>
          <w:color w:val="000000"/>
          <w:kern w:val="0"/>
          <w:sz w:val="20"/>
          <w:szCs w:val="20"/>
        </w:rPr>
        <w:t>21</w:t>
      </w:r>
      <w:r w:rsidR="00C664DE" w:rsidRPr="00112FA1">
        <w:rPr>
          <w:rFonts w:eastAsia="標楷體"/>
          <w:color w:val="000000"/>
          <w:kern w:val="0"/>
          <w:sz w:val="20"/>
          <w:szCs w:val="20"/>
        </w:rPr>
        <w:t>第</w:t>
      </w:r>
      <w:r w:rsidR="00C664DE" w:rsidRPr="00112FA1">
        <w:rPr>
          <w:rFonts w:eastAsia="標楷體"/>
          <w:color w:val="000000"/>
          <w:kern w:val="0"/>
          <w:sz w:val="20"/>
          <w:szCs w:val="20"/>
        </w:rPr>
        <w:t>7</w:t>
      </w:r>
      <w:r w:rsidR="00627DCD" w:rsidRPr="00112FA1">
        <w:rPr>
          <w:rFonts w:eastAsia="標楷體"/>
          <w:color w:val="000000"/>
          <w:kern w:val="0"/>
          <w:sz w:val="20"/>
          <w:szCs w:val="20"/>
        </w:rPr>
        <w:t>屆</w:t>
      </w:r>
      <w:r w:rsidR="00C664DE" w:rsidRPr="00112FA1">
        <w:rPr>
          <w:rFonts w:eastAsia="標楷體"/>
          <w:color w:val="000000"/>
          <w:kern w:val="0"/>
          <w:sz w:val="20"/>
          <w:szCs w:val="20"/>
        </w:rPr>
        <w:t>第</w:t>
      </w:r>
      <w:r w:rsidR="00C664DE" w:rsidRPr="00112FA1">
        <w:rPr>
          <w:rFonts w:eastAsia="標楷體"/>
          <w:color w:val="000000"/>
          <w:kern w:val="0"/>
          <w:sz w:val="20"/>
          <w:szCs w:val="20"/>
        </w:rPr>
        <w:t>27</w:t>
      </w:r>
      <w:r w:rsidR="00627DCD" w:rsidRPr="00112FA1">
        <w:rPr>
          <w:rFonts w:eastAsia="標楷體"/>
          <w:color w:val="000000"/>
          <w:kern w:val="0"/>
          <w:sz w:val="20"/>
          <w:szCs w:val="20"/>
        </w:rPr>
        <w:t>次董事會訂定</w:t>
      </w:r>
    </w:p>
    <w:p w14:paraId="689E1CC0" w14:textId="28F3E9DF" w:rsidR="00C818E6" w:rsidRPr="00112FA1" w:rsidRDefault="00C818E6" w:rsidP="00112F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wordWrap w:val="0"/>
        <w:autoSpaceDE w:val="0"/>
        <w:autoSpaceDN w:val="0"/>
        <w:adjustRightInd w:val="0"/>
        <w:snapToGrid w:val="0"/>
        <w:spacing w:line="240" w:lineRule="atLeast"/>
        <w:ind w:firstLineChars="1831" w:firstLine="3662"/>
        <w:jc w:val="right"/>
        <w:rPr>
          <w:rFonts w:eastAsia="標楷體"/>
          <w:color w:val="000000"/>
          <w:kern w:val="0"/>
          <w:sz w:val="20"/>
          <w:szCs w:val="20"/>
        </w:rPr>
      </w:pPr>
      <w:bookmarkStart w:id="0" w:name="_GoBack"/>
      <w:r w:rsidRPr="00112FA1">
        <w:rPr>
          <w:rFonts w:eastAsia="標楷體"/>
          <w:color w:val="000000"/>
          <w:kern w:val="0"/>
          <w:sz w:val="20"/>
          <w:szCs w:val="20"/>
        </w:rPr>
        <w:t>2026.</w:t>
      </w:r>
      <w:r w:rsidR="00E91D29">
        <w:rPr>
          <w:rFonts w:eastAsia="標楷體" w:hint="eastAsia"/>
          <w:color w:val="000000"/>
          <w:kern w:val="0"/>
          <w:sz w:val="20"/>
          <w:szCs w:val="20"/>
        </w:rPr>
        <w:t>04.17</w:t>
      </w:r>
      <w:r w:rsidRPr="00112FA1">
        <w:rPr>
          <w:rFonts w:eastAsia="標楷體"/>
          <w:color w:val="000000"/>
          <w:kern w:val="0"/>
          <w:sz w:val="20"/>
          <w:szCs w:val="20"/>
        </w:rPr>
        <w:t>第</w:t>
      </w:r>
      <w:r w:rsidR="00F213B3">
        <w:rPr>
          <w:rFonts w:eastAsia="標楷體" w:hint="eastAsia"/>
          <w:color w:val="000000"/>
          <w:kern w:val="0"/>
          <w:sz w:val="20"/>
          <w:szCs w:val="20"/>
        </w:rPr>
        <w:t>8</w:t>
      </w:r>
      <w:r w:rsidRPr="00112FA1">
        <w:rPr>
          <w:rFonts w:eastAsia="標楷體"/>
          <w:color w:val="000000"/>
          <w:kern w:val="0"/>
          <w:sz w:val="20"/>
          <w:szCs w:val="20"/>
        </w:rPr>
        <w:t>屆第</w:t>
      </w:r>
      <w:r w:rsidR="00E91D29">
        <w:rPr>
          <w:rFonts w:eastAsia="標楷體" w:hint="eastAsia"/>
          <w:color w:val="000000"/>
          <w:kern w:val="0"/>
          <w:sz w:val="20"/>
          <w:szCs w:val="20"/>
        </w:rPr>
        <w:t>32</w:t>
      </w:r>
      <w:r w:rsidRPr="00112FA1">
        <w:rPr>
          <w:rFonts w:eastAsia="標楷體"/>
          <w:color w:val="000000"/>
          <w:kern w:val="0"/>
          <w:sz w:val="20"/>
          <w:szCs w:val="20"/>
        </w:rPr>
        <w:t>次董事會修訂</w:t>
      </w:r>
    </w:p>
    <w:bookmarkEnd w:id="0"/>
    <w:p w14:paraId="56A4DCCA" w14:textId="77777777" w:rsidR="002F52FE" w:rsidRPr="00112FA1" w:rsidRDefault="002F52FE" w:rsidP="00627D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napToGrid w:val="0"/>
        <w:spacing w:line="240" w:lineRule="atLeast"/>
        <w:ind w:firstLineChars="1831" w:firstLine="3662"/>
        <w:jc w:val="right"/>
        <w:rPr>
          <w:rFonts w:eastAsia="標楷體"/>
          <w:color w:val="000000"/>
          <w:kern w:val="0"/>
          <w:sz w:val="20"/>
          <w:szCs w:val="20"/>
        </w:rPr>
      </w:pPr>
    </w:p>
    <w:p w14:paraId="0DB724B3" w14:textId="77777777" w:rsidR="00627DCD" w:rsidRPr="00112FA1" w:rsidRDefault="003A0352" w:rsidP="0020037E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目的</w:t>
      </w:r>
    </w:p>
    <w:p w14:paraId="36B5CCB4" w14:textId="1F2FA697" w:rsidR="009978DF" w:rsidRPr="00112FA1" w:rsidRDefault="00A26580" w:rsidP="001772A8">
      <w:pPr>
        <w:autoSpaceDE w:val="0"/>
        <w:autoSpaceDN w:val="0"/>
        <w:adjustRightInd w:val="0"/>
        <w:spacing w:line="360" w:lineRule="auto"/>
        <w:ind w:leftChars="413" w:left="1111" w:hangingChars="50" w:hanging="12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為</w:t>
      </w:r>
      <w:r w:rsidR="0020037E" w:rsidRPr="00112FA1">
        <w:rPr>
          <w:rFonts w:eastAsia="標楷體"/>
          <w:color w:val="000000"/>
          <w:kern w:val="0"/>
        </w:rPr>
        <w:t>建立智慧財產管理制度，強化</w:t>
      </w:r>
      <w:r w:rsidR="008C3CD2" w:rsidRPr="00112FA1">
        <w:rPr>
          <w:rFonts w:eastAsia="標楷體"/>
          <w:color w:val="000000"/>
          <w:kern w:val="0"/>
        </w:rPr>
        <w:t>金融科技</w:t>
      </w:r>
      <w:r w:rsidR="0020037E" w:rsidRPr="00112FA1">
        <w:rPr>
          <w:rFonts w:eastAsia="標楷體"/>
          <w:color w:val="000000"/>
          <w:kern w:val="0"/>
        </w:rPr>
        <w:t>研發與創新，</w:t>
      </w:r>
      <w:r w:rsidR="00BE531B" w:rsidRPr="00112FA1">
        <w:rPr>
          <w:rFonts w:eastAsia="標楷體"/>
          <w:color w:val="000000"/>
          <w:kern w:val="0"/>
        </w:rPr>
        <w:t>提升</w:t>
      </w:r>
      <w:r w:rsidR="00CE645A" w:rsidRPr="00112FA1">
        <w:rPr>
          <w:rFonts w:eastAsia="標楷體"/>
          <w:color w:val="000000"/>
          <w:kern w:val="0"/>
        </w:rPr>
        <w:t>玉山金</w:t>
      </w:r>
      <w:r w:rsidR="009978DF" w:rsidRPr="00112FA1">
        <w:rPr>
          <w:rFonts w:eastAsia="標楷體"/>
          <w:color w:val="000000"/>
          <w:kern w:val="0"/>
        </w:rPr>
        <w:t>融</w:t>
      </w:r>
    </w:p>
    <w:p w14:paraId="4607AF68" w14:textId="3CB495A1" w:rsidR="0020037E" w:rsidRPr="00112FA1" w:rsidRDefault="00CE645A" w:rsidP="00704DF1">
      <w:pPr>
        <w:autoSpaceDE w:val="0"/>
        <w:autoSpaceDN w:val="0"/>
        <w:adjustRightInd w:val="0"/>
        <w:spacing w:line="360" w:lineRule="auto"/>
        <w:ind w:leftChars="412" w:left="991" w:hanging="2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控</w:t>
      </w:r>
      <w:r w:rsidR="009978DF" w:rsidRPr="00112FA1">
        <w:rPr>
          <w:rFonts w:eastAsia="標楷體"/>
          <w:color w:val="000000"/>
          <w:kern w:val="0"/>
        </w:rPr>
        <w:t>股股份有限公司</w:t>
      </w:r>
      <w:r w:rsidR="007544A1" w:rsidRPr="00112FA1">
        <w:rPr>
          <w:rFonts w:eastAsia="標楷體"/>
          <w:color w:val="000000"/>
          <w:kern w:val="0"/>
        </w:rPr>
        <w:t>(</w:t>
      </w:r>
      <w:r w:rsidR="007544A1" w:rsidRPr="00112FA1">
        <w:rPr>
          <w:rFonts w:eastAsia="標楷體"/>
          <w:color w:val="000000"/>
          <w:kern w:val="0"/>
        </w:rPr>
        <w:t>以下簡稱本公司</w:t>
      </w:r>
      <w:r w:rsidR="007544A1" w:rsidRPr="00112FA1">
        <w:rPr>
          <w:rFonts w:eastAsia="標楷體"/>
          <w:color w:val="000000"/>
          <w:kern w:val="0"/>
        </w:rPr>
        <w:t>)</w:t>
      </w:r>
      <w:r w:rsidR="00BC16C4" w:rsidRPr="00112FA1">
        <w:rPr>
          <w:rFonts w:eastAsia="標楷體"/>
          <w:color w:val="000000"/>
          <w:kern w:val="0"/>
        </w:rPr>
        <w:t>及子公司</w:t>
      </w:r>
      <w:r w:rsidR="00BE531B" w:rsidRPr="00112FA1">
        <w:rPr>
          <w:rFonts w:eastAsia="標楷體"/>
          <w:color w:val="000000"/>
          <w:kern w:val="0"/>
        </w:rPr>
        <w:t>服務與技術之競爭優勢</w:t>
      </w:r>
      <w:r w:rsidR="00732854" w:rsidRPr="00112FA1">
        <w:rPr>
          <w:rFonts w:eastAsia="標楷體"/>
          <w:color w:val="000000"/>
          <w:kern w:val="0"/>
        </w:rPr>
        <w:t>，鞏固金融科技創新之利基</w:t>
      </w:r>
      <w:r w:rsidR="00BE531B" w:rsidRPr="00112FA1">
        <w:rPr>
          <w:rFonts w:eastAsia="標楷體"/>
          <w:color w:val="000000"/>
          <w:kern w:val="0"/>
        </w:rPr>
        <w:t>，確實保護公司無形資產，</w:t>
      </w:r>
      <w:r w:rsidR="0020037E" w:rsidRPr="00112FA1">
        <w:rPr>
          <w:rFonts w:eastAsia="標楷體"/>
          <w:color w:val="000000"/>
          <w:kern w:val="0"/>
        </w:rPr>
        <w:t>健全公司治理，以達永續經營目標，</w:t>
      </w:r>
      <w:r w:rsidR="00A26580" w:rsidRPr="00112FA1">
        <w:rPr>
          <w:rFonts w:eastAsia="標楷體"/>
          <w:color w:val="000000"/>
          <w:kern w:val="0"/>
        </w:rPr>
        <w:t>特訂定智慧財產管理</w:t>
      </w:r>
      <w:r w:rsidR="0020037E" w:rsidRPr="00112FA1">
        <w:rPr>
          <w:rFonts w:eastAsia="標楷體"/>
          <w:color w:val="000000"/>
          <w:kern w:val="0"/>
        </w:rPr>
        <w:t>政策，以資遵循。</w:t>
      </w:r>
    </w:p>
    <w:p w14:paraId="2FE11474" w14:textId="11F72679" w:rsidR="003A0352" w:rsidRPr="00112FA1" w:rsidRDefault="003A0352" w:rsidP="0020037E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適用範圍</w:t>
      </w:r>
    </w:p>
    <w:p w14:paraId="26E40AF0" w14:textId="1B1ADAF1" w:rsidR="00CE645A" w:rsidRPr="00112FA1" w:rsidRDefault="009978DF" w:rsidP="009978DF">
      <w:pPr>
        <w:pStyle w:val="ab"/>
        <w:autoSpaceDE w:val="0"/>
        <w:autoSpaceDN w:val="0"/>
        <w:adjustRightInd w:val="0"/>
        <w:spacing w:line="360" w:lineRule="auto"/>
        <w:ind w:leftChars="0" w:left="99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本公司</w:t>
      </w:r>
      <w:r w:rsidR="007544A1" w:rsidRPr="00112FA1">
        <w:rPr>
          <w:rFonts w:eastAsia="標楷體"/>
          <w:color w:val="000000"/>
          <w:kern w:val="0"/>
        </w:rPr>
        <w:t>及子公司</w:t>
      </w:r>
      <w:r w:rsidRPr="00112FA1">
        <w:rPr>
          <w:rFonts w:eastAsia="標楷體"/>
          <w:color w:val="000000"/>
          <w:kern w:val="0"/>
        </w:rPr>
        <w:t>所有人員</w:t>
      </w:r>
      <w:r w:rsidR="007544A1" w:rsidRPr="00112FA1">
        <w:rPr>
          <w:rFonts w:eastAsia="標楷體"/>
          <w:color w:val="000000"/>
          <w:kern w:val="0"/>
        </w:rPr>
        <w:t>，</w:t>
      </w:r>
      <w:r w:rsidRPr="00112FA1">
        <w:rPr>
          <w:rFonts w:eastAsia="標楷體"/>
          <w:color w:val="000000"/>
          <w:kern w:val="0"/>
        </w:rPr>
        <w:t>及</w:t>
      </w:r>
      <w:r w:rsidR="007544A1" w:rsidRPr="00112FA1">
        <w:rPr>
          <w:rFonts w:eastAsia="標楷體"/>
          <w:color w:val="000000"/>
          <w:kern w:val="0"/>
        </w:rPr>
        <w:t>其他</w:t>
      </w:r>
      <w:r w:rsidRPr="00112FA1">
        <w:rPr>
          <w:rFonts w:eastAsia="標楷體"/>
          <w:color w:val="000000"/>
          <w:kern w:val="0"/>
        </w:rPr>
        <w:t>受</w:t>
      </w:r>
      <w:r w:rsidR="007544A1" w:rsidRPr="00112FA1">
        <w:rPr>
          <w:rFonts w:eastAsia="標楷體"/>
          <w:color w:val="000000"/>
          <w:kern w:val="0"/>
        </w:rPr>
        <w:t>前述人員</w:t>
      </w:r>
      <w:r w:rsidRPr="00112FA1">
        <w:rPr>
          <w:rFonts w:eastAsia="標楷體"/>
          <w:color w:val="000000"/>
          <w:kern w:val="0"/>
        </w:rPr>
        <w:t>委託或參與研發計畫之第三人所產出或取得之智慧財產。</w:t>
      </w:r>
    </w:p>
    <w:p w14:paraId="5D161A2B" w14:textId="5D22DC73" w:rsidR="00CE645A" w:rsidRPr="00112FA1" w:rsidRDefault="009978DF" w:rsidP="00447E10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名詞</w:t>
      </w:r>
      <w:r w:rsidR="00CE645A" w:rsidRPr="00112FA1">
        <w:rPr>
          <w:rFonts w:eastAsia="標楷體"/>
          <w:color w:val="000000"/>
          <w:kern w:val="0"/>
        </w:rPr>
        <w:t>定義</w:t>
      </w:r>
    </w:p>
    <w:p w14:paraId="54E95125" w14:textId="4DB979C1" w:rsidR="00CE645A" w:rsidRPr="00112FA1" w:rsidRDefault="00CE645A" w:rsidP="009978DF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子公司：係指本公司百分之百持股之子公司。</w:t>
      </w:r>
    </w:p>
    <w:p w14:paraId="2F960B10" w14:textId="77777777" w:rsidR="009978DF" w:rsidRPr="00112FA1" w:rsidRDefault="009978DF" w:rsidP="009978DF">
      <w:pPr>
        <w:pStyle w:val="ab"/>
        <w:numPr>
          <w:ilvl w:val="0"/>
          <w:numId w:val="12"/>
        </w:numPr>
        <w:spacing w:line="360" w:lineRule="auto"/>
        <w:ind w:leftChars="0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智慧財產</w:t>
      </w:r>
      <w:r w:rsidRPr="00112FA1">
        <w:rPr>
          <w:rFonts w:eastAsia="標楷體"/>
          <w:color w:val="000000"/>
          <w:kern w:val="0"/>
        </w:rPr>
        <w:t>:</w:t>
      </w:r>
    </w:p>
    <w:p w14:paraId="00617471" w14:textId="7C722E3A" w:rsidR="009978DF" w:rsidRPr="00112FA1" w:rsidRDefault="009978DF" w:rsidP="003E6B8E">
      <w:pPr>
        <w:pStyle w:val="ab"/>
        <w:spacing w:line="360" w:lineRule="auto"/>
        <w:ind w:leftChars="0" w:left="1470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包含本公司</w:t>
      </w:r>
      <w:r w:rsidR="0030501A" w:rsidRPr="00112FA1">
        <w:rPr>
          <w:rFonts w:eastAsia="標楷體"/>
          <w:color w:val="000000"/>
          <w:kern w:val="0"/>
        </w:rPr>
        <w:t>及子公司</w:t>
      </w:r>
      <w:r w:rsidRPr="00112FA1">
        <w:rPr>
          <w:rFonts w:eastAsia="標楷體"/>
          <w:color w:val="000000"/>
          <w:kern w:val="0"/>
        </w:rPr>
        <w:t>所任用之正式人員、約聘雇人員、試用人員和工讀生，及受</w:t>
      </w:r>
      <w:r w:rsidR="0030501A" w:rsidRPr="00112FA1">
        <w:rPr>
          <w:rFonts w:eastAsia="標楷體"/>
          <w:color w:val="000000"/>
          <w:kern w:val="0"/>
        </w:rPr>
        <w:t>前述人員</w:t>
      </w:r>
      <w:r w:rsidRPr="00112FA1">
        <w:rPr>
          <w:rFonts w:eastAsia="標楷體"/>
          <w:color w:val="000000"/>
          <w:kern w:val="0"/>
        </w:rPr>
        <w:t>委託或參與研發計畫之第三人，所產出或取得受法令保障之商標權、專利權、營業秘密、著作權、及其他無形智慧資產。</w:t>
      </w:r>
    </w:p>
    <w:p w14:paraId="218670B2" w14:textId="77777777" w:rsidR="003A0352" w:rsidRPr="00112FA1" w:rsidRDefault="00AB4A37" w:rsidP="00AB4A37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管理機制</w:t>
      </w:r>
    </w:p>
    <w:p w14:paraId="3D9E10F7" w14:textId="77777777" w:rsidR="00666CD1" w:rsidRPr="00112FA1" w:rsidRDefault="00666CD1" w:rsidP="003E6B8E">
      <w:pPr>
        <w:pStyle w:val="ab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權利歸屬</w:t>
      </w:r>
    </w:p>
    <w:p w14:paraId="481C5127" w14:textId="171C0545" w:rsidR="00322320" w:rsidRPr="00112FA1" w:rsidRDefault="00CE645A" w:rsidP="003E6B8E">
      <w:pPr>
        <w:pStyle w:val="ab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01116D" w:rsidRPr="00112FA1">
        <w:rPr>
          <w:rFonts w:eastAsia="標楷體"/>
          <w:kern w:val="0"/>
        </w:rPr>
        <w:t>員工</w:t>
      </w:r>
      <w:r w:rsidR="00F626B3" w:rsidRPr="00112FA1">
        <w:rPr>
          <w:rFonts w:eastAsia="標楷體"/>
          <w:kern w:val="0"/>
        </w:rPr>
        <w:t>利用公司資源</w:t>
      </w:r>
      <w:r w:rsidR="009978DF" w:rsidRPr="00112FA1">
        <w:rPr>
          <w:rFonts w:eastAsia="標楷體"/>
          <w:kern w:val="0"/>
        </w:rPr>
        <w:t>或經驗於職務上</w:t>
      </w:r>
      <w:r w:rsidR="00F626B3" w:rsidRPr="00112FA1">
        <w:rPr>
          <w:rFonts w:eastAsia="標楷體"/>
          <w:kern w:val="0"/>
        </w:rPr>
        <w:t>所完成之著作、創作、發明、設計及受營業秘密法所保障之營業秘密等智慧財產，其智慧財產權歸屬</w:t>
      </w:r>
      <w:r w:rsidRPr="00112FA1">
        <w:rPr>
          <w:rFonts w:eastAsia="標楷體"/>
          <w:kern w:val="0"/>
        </w:rPr>
        <w:t>本公司</w:t>
      </w:r>
      <w:r w:rsidR="00BE5B7F">
        <w:rPr>
          <w:rFonts w:eastAsia="標楷體" w:hint="eastAsia"/>
          <w:kern w:val="0"/>
        </w:rPr>
        <w:t>及子公司</w:t>
      </w:r>
      <w:r w:rsidR="00F626B3" w:rsidRPr="00112FA1">
        <w:rPr>
          <w:rFonts w:eastAsia="標楷體"/>
          <w:kern w:val="0"/>
        </w:rPr>
        <w:t>所有，並由</w:t>
      </w: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F626B3" w:rsidRPr="00112FA1">
        <w:rPr>
          <w:rFonts w:eastAsia="標楷體"/>
          <w:kern w:val="0"/>
        </w:rPr>
        <w:t>實施或使用之。</w:t>
      </w:r>
    </w:p>
    <w:p w14:paraId="73FDA553" w14:textId="77F32488" w:rsidR="00F626B3" w:rsidRPr="00141BCA" w:rsidRDefault="00D94BF1" w:rsidP="003E6B8E">
      <w:pPr>
        <w:pStyle w:val="ab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41BCA">
        <w:rPr>
          <w:rFonts w:eastAsia="標楷體"/>
          <w:kern w:val="0"/>
        </w:rPr>
        <w:t>本公司</w:t>
      </w:r>
      <w:r w:rsidR="0030501A" w:rsidRPr="00141BCA">
        <w:rPr>
          <w:rFonts w:eastAsia="標楷體"/>
          <w:kern w:val="0"/>
        </w:rPr>
        <w:t>及子公司</w:t>
      </w:r>
      <w:r w:rsidRPr="00141BCA">
        <w:rPr>
          <w:rFonts w:eastAsia="標楷體"/>
          <w:kern w:val="0"/>
        </w:rPr>
        <w:t>以委託或合作方式所完成、取得之智慧財產，其權利歸屬依契約約定內容定之。</w:t>
      </w:r>
    </w:p>
    <w:p w14:paraId="64BC59EF" w14:textId="77777777" w:rsidR="00666CD1" w:rsidRPr="00112FA1" w:rsidRDefault="00666CD1" w:rsidP="009A5667">
      <w:pPr>
        <w:pStyle w:val="ab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lastRenderedPageBreak/>
        <w:t>權利取得</w:t>
      </w:r>
    </w:p>
    <w:p w14:paraId="2ED6042C" w14:textId="2F2B0DCF" w:rsidR="00322320" w:rsidRPr="00112FA1" w:rsidRDefault="00CE645A" w:rsidP="009A5667">
      <w:pPr>
        <w:pStyle w:val="ab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9A5667" w:rsidRPr="00112FA1">
        <w:rPr>
          <w:rFonts w:eastAsia="標楷體"/>
          <w:kern w:val="0"/>
        </w:rPr>
        <w:t>於進行發明、設計、創作產出智慧財產時，</w:t>
      </w:r>
      <w:r w:rsidR="001E167F" w:rsidRPr="00112FA1">
        <w:rPr>
          <w:rFonts w:eastAsia="標楷體"/>
          <w:kern w:val="0"/>
        </w:rPr>
        <w:t>應確實遵守智慧財產權相關法令規定，不得有侵害他人智慧財產權之情事，如有使用他人智慧財產權之必要，應取得其授權。</w:t>
      </w:r>
    </w:p>
    <w:p w14:paraId="139CBD2C" w14:textId="2329813E" w:rsidR="00662DA3" w:rsidRPr="00112FA1" w:rsidRDefault="00662DA3" w:rsidP="00662DA3">
      <w:pPr>
        <w:pStyle w:val="ab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Pr="00112FA1">
        <w:rPr>
          <w:rFonts w:eastAsia="標楷體"/>
          <w:kern w:val="0"/>
        </w:rPr>
        <w:t>之</w:t>
      </w:r>
      <w:r w:rsidR="00D51C61" w:rsidRPr="00112FA1">
        <w:rPr>
          <w:rFonts w:eastAsia="標楷體"/>
          <w:kern w:val="0"/>
        </w:rPr>
        <w:t>商標、新型專利、發明專利及設計專利</w:t>
      </w:r>
      <w:r w:rsidRPr="00112FA1">
        <w:rPr>
          <w:rFonts w:eastAsia="標楷體"/>
          <w:kern w:val="0"/>
        </w:rPr>
        <w:t>等智慧財產</w:t>
      </w:r>
      <w:r w:rsidR="00531F7A" w:rsidRPr="00112FA1">
        <w:rPr>
          <w:rFonts w:eastAsia="標楷體"/>
          <w:kern w:val="0"/>
        </w:rPr>
        <w:t>，</w:t>
      </w:r>
      <w:r w:rsidRPr="00112FA1">
        <w:rPr>
          <w:rFonts w:eastAsia="標楷體"/>
          <w:kern w:val="0"/>
        </w:rPr>
        <w:t>經評估若有</w:t>
      </w:r>
      <w:r w:rsidR="00531F7A" w:rsidRPr="00112FA1">
        <w:rPr>
          <w:rFonts w:eastAsia="標楷體"/>
          <w:kern w:val="0"/>
        </w:rPr>
        <w:t>向主管機關辦理申請</w:t>
      </w:r>
      <w:r w:rsidRPr="00112FA1">
        <w:rPr>
          <w:rFonts w:eastAsia="標楷體"/>
          <w:kern w:val="0"/>
        </w:rPr>
        <w:t>之必要</w:t>
      </w:r>
      <w:r w:rsidR="00531F7A" w:rsidRPr="00112FA1">
        <w:rPr>
          <w:rFonts w:eastAsia="標楷體"/>
          <w:kern w:val="0"/>
        </w:rPr>
        <w:t>者</w:t>
      </w:r>
      <w:r w:rsidRPr="00112FA1">
        <w:rPr>
          <w:rFonts w:eastAsia="標楷體"/>
          <w:kern w:val="0"/>
        </w:rPr>
        <w:t>，應儘速依法完成申請</w:t>
      </w:r>
      <w:r w:rsidR="00AB678A" w:rsidRPr="00112FA1">
        <w:rPr>
          <w:rFonts w:eastAsia="標楷體"/>
          <w:kern w:val="0"/>
        </w:rPr>
        <w:t>，並應妥善保存產出過程之報告或</w:t>
      </w:r>
      <w:r w:rsidR="001F0C0A" w:rsidRPr="00112FA1">
        <w:rPr>
          <w:rFonts w:eastAsia="標楷體"/>
          <w:kern w:val="0"/>
        </w:rPr>
        <w:t>紀</w:t>
      </w:r>
      <w:r w:rsidR="00AB678A" w:rsidRPr="00112FA1">
        <w:rPr>
          <w:rFonts w:eastAsia="標楷體"/>
          <w:kern w:val="0"/>
        </w:rPr>
        <w:t>錄</w:t>
      </w:r>
      <w:r w:rsidRPr="00112FA1">
        <w:rPr>
          <w:rFonts w:eastAsia="標楷體"/>
          <w:kern w:val="0"/>
        </w:rPr>
        <w:t>。</w:t>
      </w:r>
    </w:p>
    <w:p w14:paraId="500FF78B" w14:textId="7961FE2C" w:rsidR="00662DA3" w:rsidRPr="00112FA1" w:rsidRDefault="00662DA3" w:rsidP="009A5667">
      <w:pPr>
        <w:pStyle w:val="ab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前</w:t>
      </w:r>
      <w:r w:rsidR="00531F7A" w:rsidRPr="00112FA1">
        <w:rPr>
          <w:rFonts w:eastAsia="標楷體"/>
          <w:kern w:val="0"/>
        </w:rPr>
        <w:t>款</w:t>
      </w:r>
      <w:r w:rsidRPr="00112FA1">
        <w:rPr>
          <w:rFonts w:eastAsia="標楷體"/>
          <w:kern w:val="0"/>
        </w:rPr>
        <w:t>智慧財產之發明人、設計人、創作人負有協助申請</w:t>
      </w:r>
      <w:r w:rsidR="00531F7A" w:rsidRPr="00112FA1">
        <w:rPr>
          <w:rFonts w:eastAsia="標楷體"/>
          <w:kern w:val="0"/>
        </w:rPr>
        <w:t>及</w:t>
      </w:r>
      <w:r w:rsidRPr="00112FA1">
        <w:rPr>
          <w:rFonts w:eastAsia="標楷體"/>
          <w:kern w:val="0"/>
        </w:rPr>
        <w:t>答辯說明</w:t>
      </w:r>
      <w:r w:rsidR="00531F7A" w:rsidRPr="00112FA1">
        <w:rPr>
          <w:rFonts w:eastAsia="標楷體"/>
          <w:kern w:val="0"/>
        </w:rPr>
        <w:t>等相關程序</w:t>
      </w:r>
      <w:r w:rsidRPr="00112FA1">
        <w:rPr>
          <w:rFonts w:eastAsia="標楷體"/>
          <w:kern w:val="0"/>
        </w:rPr>
        <w:t>之義務。</w:t>
      </w:r>
    </w:p>
    <w:p w14:paraId="393DEEB9" w14:textId="037D08ED" w:rsidR="0065759F" w:rsidRPr="00112FA1" w:rsidRDefault="0065759F" w:rsidP="003E6B8E">
      <w:pPr>
        <w:pStyle w:val="ab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權利</w:t>
      </w:r>
      <w:r w:rsidR="00D0173C" w:rsidRPr="00112FA1">
        <w:rPr>
          <w:rFonts w:eastAsia="標楷體"/>
          <w:kern w:val="0"/>
        </w:rPr>
        <w:t>保</w:t>
      </w:r>
      <w:r w:rsidRPr="00112FA1">
        <w:rPr>
          <w:rFonts w:eastAsia="標楷體"/>
          <w:kern w:val="0"/>
        </w:rPr>
        <w:t>護</w:t>
      </w:r>
      <w:r w:rsidR="00D0173C" w:rsidRPr="00112FA1">
        <w:rPr>
          <w:rFonts w:eastAsia="標楷體"/>
          <w:kern w:val="0"/>
        </w:rPr>
        <w:t>及維護</w:t>
      </w:r>
    </w:p>
    <w:p w14:paraId="091886BA" w14:textId="6ECC1DD9" w:rsidR="00662DA3" w:rsidRPr="00112FA1" w:rsidRDefault="00662DA3" w:rsidP="003E6B8E">
      <w:pPr>
        <w:pStyle w:val="ab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智慧財產如係委託第三人產出者，應依個案情形於契約中約</w:t>
      </w:r>
      <w:r w:rsidR="00E8176C" w:rsidRPr="00112FA1">
        <w:rPr>
          <w:rFonts w:eastAsia="標楷體"/>
          <w:kern w:val="0"/>
        </w:rPr>
        <w:t>定</w:t>
      </w:r>
      <w:r w:rsidRPr="00112FA1">
        <w:rPr>
          <w:rFonts w:eastAsia="標楷體"/>
          <w:kern w:val="0"/>
        </w:rPr>
        <w:t>不得有侵害他人智慧財產相關權益之情事、保密義務及相關違約賠償責任條款。</w:t>
      </w:r>
    </w:p>
    <w:p w14:paraId="79F81D75" w14:textId="5264C783" w:rsidR="001E167F" w:rsidRPr="00112FA1" w:rsidRDefault="00CE645A" w:rsidP="00AD4081">
      <w:pPr>
        <w:pStyle w:val="ab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1E167F" w:rsidRPr="00112FA1">
        <w:rPr>
          <w:rFonts w:eastAsia="標楷體"/>
          <w:kern w:val="0"/>
        </w:rPr>
        <w:t>應</w:t>
      </w:r>
      <w:r w:rsidR="00F537EB" w:rsidRPr="00112FA1">
        <w:rPr>
          <w:rFonts w:eastAsia="標楷體"/>
          <w:kern w:val="0"/>
        </w:rPr>
        <w:t>注意</w:t>
      </w:r>
      <w:r w:rsidR="001E167F" w:rsidRPr="00112FA1">
        <w:rPr>
          <w:rFonts w:eastAsia="標楷體"/>
          <w:kern w:val="0"/>
        </w:rPr>
        <w:t>智慧財產權利存續期間</w:t>
      </w:r>
      <w:r w:rsidR="001D0791" w:rsidRPr="00112FA1">
        <w:rPr>
          <w:rFonts w:eastAsia="標楷體"/>
          <w:kern w:val="0"/>
        </w:rPr>
        <w:t>、</w:t>
      </w:r>
      <w:r w:rsidR="001E167F" w:rsidRPr="00112FA1">
        <w:rPr>
          <w:rFonts w:eastAsia="標楷體"/>
          <w:kern w:val="0"/>
        </w:rPr>
        <w:t>申請註冊時效</w:t>
      </w:r>
      <w:r w:rsidR="001D0791" w:rsidRPr="00112FA1">
        <w:rPr>
          <w:rFonts w:eastAsia="標楷體"/>
          <w:kern w:val="0"/>
        </w:rPr>
        <w:t>及維護效益</w:t>
      </w:r>
      <w:r w:rsidR="00447E10" w:rsidRPr="00112FA1">
        <w:rPr>
          <w:rFonts w:eastAsia="標楷體"/>
          <w:kern w:val="0"/>
        </w:rPr>
        <w:t>；若</w:t>
      </w:r>
      <w:r w:rsidR="001E167F" w:rsidRPr="00112FA1">
        <w:rPr>
          <w:rFonts w:eastAsia="標楷體"/>
          <w:kern w:val="0"/>
        </w:rPr>
        <w:t>經評估已無維護效益之智慧財產，得不再進行維護。</w:t>
      </w:r>
    </w:p>
    <w:p w14:paraId="1C8DB94E" w14:textId="126A20F4" w:rsidR="004B7C95" w:rsidRPr="00112FA1" w:rsidRDefault="004B7C95" w:rsidP="00AD4081">
      <w:pPr>
        <w:pStyle w:val="ab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Chars="0" w:left="1843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Pr="00112FA1">
        <w:rPr>
          <w:rFonts w:eastAsia="標楷體"/>
          <w:kern w:val="0"/>
        </w:rPr>
        <w:t>員工</w:t>
      </w:r>
      <w:r w:rsidR="00173EF0" w:rsidRPr="00112FA1">
        <w:rPr>
          <w:rFonts w:eastAsia="標楷體"/>
          <w:kern w:val="0"/>
        </w:rPr>
        <w:t>應遵守智慧財產相關法規、公司內部作業程序及契約規定，</w:t>
      </w:r>
      <w:r w:rsidRPr="00112FA1">
        <w:rPr>
          <w:rFonts w:eastAsia="標楷體"/>
          <w:kern w:val="0"/>
        </w:rPr>
        <w:t>未經智慧財產權所有人同意，不得使用、</w:t>
      </w:r>
      <w:r w:rsidR="00173EF0" w:rsidRPr="00112FA1">
        <w:rPr>
          <w:rFonts w:eastAsia="標楷體"/>
          <w:kern w:val="0"/>
        </w:rPr>
        <w:t>洩露、</w:t>
      </w:r>
      <w:r w:rsidRPr="00112FA1">
        <w:rPr>
          <w:rFonts w:eastAsia="標楷體"/>
          <w:kern w:val="0"/>
        </w:rPr>
        <w:t>處分或有其他侵害智慧財產權之行為</w:t>
      </w:r>
      <w:r w:rsidR="004C1883" w:rsidRPr="00112FA1">
        <w:rPr>
          <w:rFonts w:eastAsia="標楷體"/>
          <w:color w:val="000000"/>
          <w:kern w:val="0"/>
        </w:rPr>
        <w:t>。</w:t>
      </w:r>
    </w:p>
    <w:p w14:paraId="3E8F0A83" w14:textId="585B68F1" w:rsidR="00666CD1" w:rsidRPr="00112FA1" w:rsidRDefault="00CE34C6" w:rsidP="00F8519C">
      <w:pPr>
        <w:pStyle w:val="ab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爭議處理</w:t>
      </w:r>
    </w:p>
    <w:p w14:paraId="10932AEB" w14:textId="7D379B95" w:rsidR="001E167F" w:rsidRPr="00112FA1" w:rsidRDefault="00AD4081" w:rsidP="00F8519C">
      <w:pPr>
        <w:pStyle w:val="ab"/>
        <w:tabs>
          <w:tab w:val="left" w:pos="1560"/>
        </w:tabs>
        <w:autoSpaceDE w:val="0"/>
        <w:autoSpaceDN w:val="0"/>
        <w:adjustRightInd w:val="0"/>
        <w:spacing w:line="360" w:lineRule="auto"/>
        <w:ind w:leftChars="0" w:left="1418"/>
        <w:jc w:val="both"/>
        <w:rPr>
          <w:rFonts w:eastAsia="標楷體"/>
          <w:kern w:val="0"/>
        </w:rPr>
      </w:pPr>
      <w:r w:rsidRPr="00112FA1">
        <w:rPr>
          <w:rFonts w:eastAsia="標楷體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B9201E" w:rsidRPr="00112FA1">
        <w:rPr>
          <w:rFonts w:eastAsia="標楷體"/>
          <w:kern w:val="0"/>
        </w:rPr>
        <w:t>若</w:t>
      </w:r>
      <w:r w:rsidR="001E167F" w:rsidRPr="00112FA1">
        <w:rPr>
          <w:rFonts w:eastAsia="標楷體"/>
          <w:kern w:val="0"/>
        </w:rPr>
        <w:t>發現智慧財產權遭受侵害或受有侵害之虞，或第三人主張本公司</w:t>
      </w:r>
      <w:r w:rsidR="00BE5B7F">
        <w:rPr>
          <w:rFonts w:eastAsia="標楷體" w:hint="eastAsia"/>
          <w:kern w:val="0"/>
        </w:rPr>
        <w:t>及子公司</w:t>
      </w:r>
      <w:r w:rsidR="001E167F" w:rsidRPr="00112FA1">
        <w:rPr>
          <w:rFonts w:eastAsia="標楷體"/>
          <w:kern w:val="0"/>
        </w:rPr>
        <w:t>侵害其智慧財產權之情事，應積極採取防止損害擴大之必要措施，必要時得委請外部專業人士協助處理，以維護公司權益。</w:t>
      </w:r>
    </w:p>
    <w:p w14:paraId="535D2352" w14:textId="77777777" w:rsidR="001E167F" w:rsidRPr="00112FA1" w:rsidRDefault="001E167F" w:rsidP="00AB4A37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強化智慧財產意識</w:t>
      </w:r>
    </w:p>
    <w:p w14:paraId="0A5AB590" w14:textId="675B808F" w:rsidR="009454AB" w:rsidRPr="00112FA1" w:rsidRDefault="00CE645A" w:rsidP="001E167F">
      <w:pPr>
        <w:pStyle w:val="ab"/>
        <w:autoSpaceDE w:val="0"/>
        <w:autoSpaceDN w:val="0"/>
        <w:adjustRightInd w:val="0"/>
        <w:spacing w:line="360" w:lineRule="auto"/>
        <w:ind w:leftChars="0" w:left="99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9454AB" w:rsidRPr="00112FA1">
        <w:rPr>
          <w:rFonts w:eastAsia="標楷體"/>
          <w:color w:val="000000"/>
          <w:kern w:val="0"/>
        </w:rPr>
        <w:t>得以適當方式確保人員執行職務時具備</w:t>
      </w:r>
      <w:r w:rsidR="00357CE3" w:rsidRPr="00112FA1">
        <w:rPr>
          <w:rFonts w:eastAsia="標楷體"/>
          <w:color w:val="000000"/>
          <w:kern w:val="0"/>
        </w:rPr>
        <w:t>正確之</w:t>
      </w:r>
      <w:r w:rsidR="009454AB" w:rsidRPr="00112FA1">
        <w:rPr>
          <w:rFonts w:eastAsia="標楷體"/>
          <w:color w:val="000000"/>
          <w:kern w:val="0"/>
        </w:rPr>
        <w:t>智慧財</w:t>
      </w:r>
      <w:r w:rsidR="009454AB" w:rsidRPr="00112FA1">
        <w:rPr>
          <w:rFonts w:eastAsia="標楷體"/>
          <w:color w:val="000000"/>
          <w:kern w:val="0"/>
        </w:rPr>
        <w:lastRenderedPageBreak/>
        <w:t>產權觀念</w:t>
      </w:r>
      <w:r w:rsidR="00357CE3" w:rsidRPr="00112FA1">
        <w:rPr>
          <w:rFonts w:eastAsia="標楷體"/>
          <w:color w:val="000000"/>
          <w:kern w:val="0"/>
        </w:rPr>
        <w:t>。</w:t>
      </w:r>
    </w:p>
    <w:p w14:paraId="041C70E5" w14:textId="77777777" w:rsidR="00786BFD" w:rsidRPr="00112FA1" w:rsidRDefault="00786BFD" w:rsidP="00AB4A37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保密義務</w:t>
      </w:r>
    </w:p>
    <w:p w14:paraId="2D032835" w14:textId="66B1FDC6" w:rsidR="005F625E" w:rsidRPr="00112FA1" w:rsidRDefault="00CE645A" w:rsidP="00EE1A42">
      <w:pPr>
        <w:autoSpaceDE w:val="0"/>
        <w:autoSpaceDN w:val="0"/>
        <w:adjustRightInd w:val="0"/>
        <w:spacing w:line="360" w:lineRule="auto"/>
        <w:ind w:left="960"/>
        <w:jc w:val="both"/>
        <w:rPr>
          <w:rFonts w:eastAsia="標楷體"/>
          <w:color w:val="000000" w:themeColor="text1"/>
          <w:kern w:val="0"/>
        </w:rPr>
      </w:pPr>
      <w:r w:rsidRPr="00112FA1">
        <w:rPr>
          <w:rFonts w:eastAsia="標楷體"/>
          <w:color w:val="000000" w:themeColor="text1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="00D0029A" w:rsidRPr="00112FA1">
        <w:rPr>
          <w:rFonts w:eastAsia="標楷體"/>
          <w:color w:val="000000" w:themeColor="text1"/>
          <w:kern w:val="0"/>
        </w:rPr>
        <w:t>員工對於</w:t>
      </w:r>
      <w:r w:rsidR="00567183" w:rsidRPr="00112FA1">
        <w:rPr>
          <w:rFonts w:eastAsia="標楷體"/>
          <w:color w:val="000000" w:themeColor="text1"/>
          <w:kern w:val="0"/>
        </w:rPr>
        <w:t>本公司</w:t>
      </w:r>
      <w:r w:rsidR="00BE5B7F">
        <w:rPr>
          <w:rFonts w:eastAsia="標楷體" w:hint="eastAsia"/>
          <w:color w:val="000000" w:themeColor="text1"/>
          <w:kern w:val="0"/>
        </w:rPr>
        <w:t>及子公司</w:t>
      </w:r>
      <w:r w:rsidR="00CC0ADD" w:rsidRPr="00112FA1">
        <w:rPr>
          <w:rFonts w:eastAsia="標楷體"/>
          <w:color w:val="000000" w:themeColor="text1"/>
          <w:kern w:val="0"/>
        </w:rPr>
        <w:t>之</w:t>
      </w:r>
      <w:r w:rsidR="00CC0ADD" w:rsidRPr="00112FA1">
        <w:rPr>
          <w:rFonts w:eastAsia="標楷體"/>
          <w:kern w:val="0"/>
        </w:rPr>
        <w:t>著作、</w:t>
      </w:r>
      <w:r w:rsidR="00D0029A" w:rsidRPr="00112FA1">
        <w:rPr>
          <w:rFonts w:eastAsia="標楷體"/>
          <w:color w:val="000000" w:themeColor="text1"/>
          <w:kern w:val="0"/>
        </w:rPr>
        <w:t>發明、設計或創作</w:t>
      </w:r>
      <w:r w:rsidR="00CC0ADD" w:rsidRPr="00112FA1">
        <w:rPr>
          <w:rFonts w:eastAsia="標楷體"/>
          <w:color w:val="000000" w:themeColor="text1"/>
          <w:kern w:val="0"/>
        </w:rPr>
        <w:t>等</w:t>
      </w:r>
      <w:r w:rsidR="00D0029A" w:rsidRPr="00112FA1">
        <w:rPr>
          <w:rFonts w:eastAsia="標楷體"/>
          <w:color w:val="000000" w:themeColor="text1"/>
          <w:kern w:val="0"/>
        </w:rPr>
        <w:t>相關資料負有保密義務</w:t>
      </w:r>
      <w:r w:rsidR="00CC0ADD" w:rsidRPr="00112FA1">
        <w:rPr>
          <w:rFonts w:eastAsia="標楷體"/>
          <w:color w:val="000000" w:themeColor="text1"/>
          <w:kern w:val="0"/>
        </w:rPr>
        <w:t>，且不得探詢或蒐集非職務相關之公司營業秘密、商標、專利、著作等智慧財產。</w:t>
      </w:r>
    </w:p>
    <w:p w14:paraId="26630815" w14:textId="5204CB53" w:rsidR="007338B3" w:rsidRPr="00112FA1" w:rsidRDefault="007338B3" w:rsidP="007338B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定期報告</w:t>
      </w:r>
    </w:p>
    <w:p w14:paraId="4039DDBA" w14:textId="7EEEADC2" w:rsidR="007338B3" w:rsidRPr="00112FA1" w:rsidRDefault="00AD425D" w:rsidP="007338B3">
      <w:pPr>
        <w:autoSpaceDE w:val="0"/>
        <w:autoSpaceDN w:val="0"/>
        <w:adjustRightInd w:val="0"/>
        <w:spacing w:line="360" w:lineRule="auto"/>
        <w:ind w:leftChars="413" w:left="991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玉山</w:t>
      </w:r>
      <w:r w:rsidR="007338B3" w:rsidRPr="00112FA1">
        <w:rPr>
          <w:rFonts w:eastAsia="標楷體"/>
          <w:color w:val="000000"/>
          <w:kern w:val="0"/>
        </w:rPr>
        <w:t>金控</w:t>
      </w:r>
      <w:r w:rsidR="00BE5B7F">
        <w:rPr>
          <w:rFonts w:eastAsia="標楷體" w:hint="eastAsia"/>
          <w:color w:val="000000"/>
          <w:kern w:val="0"/>
        </w:rPr>
        <w:t>科技發展處</w:t>
      </w:r>
      <w:r w:rsidR="007338B3" w:rsidRPr="00112FA1">
        <w:rPr>
          <w:rFonts w:eastAsia="標楷體"/>
          <w:color w:val="000000"/>
          <w:kern w:val="0"/>
        </w:rPr>
        <w:t>定期彙整</w:t>
      </w:r>
      <w:r w:rsidR="00F8519C" w:rsidRPr="00112FA1">
        <w:rPr>
          <w:rFonts w:eastAsia="標楷體"/>
          <w:color w:val="000000"/>
          <w:kern w:val="0"/>
        </w:rPr>
        <w:t>本公司</w:t>
      </w:r>
      <w:r w:rsidR="00BE5B7F">
        <w:rPr>
          <w:rFonts w:eastAsia="標楷體" w:hint="eastAsia"/>
          <w:color w:val="000000"/>
          <w:kern w:val="0"/>
        </w:rPr>
        <w:t>及子公司</w:t>
      </w:r>
      <w:r w:rsidR="007338B3" w:rsidRPr="00112FA1">
        <w:rPr>
          <w:rFonts w:eastAsia="標楷體"/>
          <w:color w:val="000000"/>
          <w:kern w:val="0"/>
        </w:rPr>
        <w:t>智慧財產管理計畫及執行情形，至少每年於董事會報告，以確保智慧財產管理制度持續運作且成效符合預期。</w:t>
      </w:r>
    </w:p>
    <w:p w14:paraId="333BC4B7" w14:textId="29686D7A" w:rsidR="001F0C0A" w:rsidRPr="00112FA1" w:rsidRDefault="001F0C0A" w:rsidP="00EE1A42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="標楷體"/>
          <w:iCs/>
          <w:color w:val="000000"/>
          <w:kern w:val="0"/>
        </w:rPr>
      </w:pPr>
      <w:r w:rsidRPr="00112FA1">
        <w:rPr>
          <w:rFonts w:eastAsia="標楷體"/>
          <w:iCs/>
          <w:color w:val="000000"/>
          <w:kern w:val="0"/>
        </w:rPr>
        <w:t>本政策如有未盡事宜，悉依主管機關</w:t>
      </w:r>
      <w:r w:rsidR="002A6E26">
        <w:rPr>
          <w:rFonts w:eastAsia="標楷體" w:hint="eastAsia"/>
          <w:iCs/>
          <w:color w:val="000000"/>
          <w:kern w:val="0"/>
        </w:rPr>
        <w:t>、</w:t>
      </w:r>
      <w:r w:rsidRPr="00112FA1">
        <w:rPr>
          <w:rFonts w:eastAsia="標楷體"/>
          <w:iCs/>
          <w:color w:val="000000"/>
          <w:kern w:val="0"/>
        </w:rPr>
        <w:t>本公司</w:t>
      </w:r>
      <w:r w:rsidR="0030501A" w:rsidRPr="00112FA1">
        <w:rPr>
          <w:rFonts w:eastAsia="標楷體"/>
          <w:kern w:val="0"/>
        </w:rPr>
        <w:t>及子公司</w:t>
      </w:r>
      <w:r w:rsidRPr="00112FA1">
        <w:rPr>
          <w:rFonts w:eastAsia="標楷體"/>
          <w:iCs/>
          <w:color w:val="000000"/>
          <w:kern w:val="0"/>
        </w:rPr>
        <w:t>相關規範辦理。</w:t>
      </w:r>
    </w:p>
    <w:p w14:paraId="33DE0054" w14:textId="31109BE8" w:rsidR="003A0352" w:rsidRPr="00112FA1" w:rsidRDefault="003A0352" w:rsidP="007338B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 w:left="991" w:hangingChars="413" w:hanging="991"/>
        <w:jc w:val="both"/>
        <w:rPr>
          <w:rFonts w:eastAsia="標楷體"/>
          <w:color w:val="000000"/>
          <w:kern w:val="0"/>
        </w:rPr>
      </w:pPr>
      <w:r w:rsidRPr="00112FA1">
        <w:rPr>
          <w:rFonts w:eastAsia="標楷體"/>
          <w:color w:val="000000"/>
          <w:kern w:val="0"/>
        </w:rPr>
        <w:t>本政策經董事會通過後施行。</w:t>
      </w:r>
    </w:p>
    <w:sectPr w:rsidR="003A0352" w:rsidRPr="00112FA1" w:rsidSect="003A03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47BB" w14:textId="77777777" w:rsidR="00B95E55" w:rsidRDefault="00B95E55" w:rsidP="00682849">
      <w:r>
        <w:separator/>
      </w:r>
    </w:p>
  </w:endnote>
  <w:endnote w:type="continuationSeparator" w:id="0">
    <w:p w14:paraId="66202EEF" w14:textId="77777777" w:rsidR="00B95E55" w:rsidRDefault="00B95E55" w:rsidP="0068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30925" w14:textId="77777777" w:rsidR="00B95E55" w:rsidRDefault="00B95E55" w:rsidP="00682849">
      <w:r>
        <w:separator/>
      </w:r>
    </w:p>
  </w:footnote>
  <w:footnote w:type="continuationSeparator" w:id="0">
    <w:p w14:paraId="0276F845" w14:textId="77777777" w:rsidR="00B95E55" w:rsidRDefault="00B95E55" w:rsidP="0068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AA"/>
    <w:multiLevelType w:val="hybridMultilevel"/>
    <w:tmpl w:val="BDB2C7BE"/>
    <w:lvl w:ilvl="0" w:tplc="B100F0A0">
      <w:start w:val="1"/>
      <w:numFmt w:val="taiwaneseCountingThousand"/>
      <w:lvlText w:val="%1、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08961CBE"/>
    <w:multiLevelType w:val="hybridMultilevel"/>
    <w:tmpl w:val="D292C966"/>
    <w:lvl w:ilvl="0" w:tplc="86F294B4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6404BF"/>
    <w:multiLevelType w:val="hybridMultilevel"/>
    <w:tmpl w:val="A17CBBE4"/>
    <w:lvl w:ilvl="0" w:tplc="8ED27E1C">
      <w:start w:val="1"/>
      <w:numFmt w:val="taiwaneseCountingThousand"/>
      <w:lvlText w:val="(%1)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" w15:restartNumberingAfterBreak="0">
    <w:nsid w:val="0F735D45"/>
    <w:multiLevelType w:val="hybridMultilevel"/>
    <w:tmpl w:val="BA74756E"/>
    <w:lvl w:ilvl="0" w:tplc="04090015">
      <w:start w:val="1"/>
      <w:numFmt w:val="taiwaneseCountingThousand"/>
      <w:lvlText w:val="%1、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125913EB"/>
    <w:multiLevelType w:val="hybridMultilevel"/>
    <w:tmpl w:val="A17CBBE4"/>
    <w:lvl w:ilvl="0" w:tplc="8ED27E1C">
      <w:start w:val="1"/>
      <w:numFmt w:val="taiwaneseCountingThousand"/>
      <w:lvlText w:val="(%1)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5" w15:restartNumberingAfterBreak="0">
    <w:nsid w:val="2961239F"/>
    <w:multiLevelType w:val="hybridMultilevel"/>
    <w:tmpl w:val="A17CBBE4"/>
    <w:lvl w:ilvl="0" w:tplc="8ED27E1C">
      <w:start w:val="1"/>
      <w:numFmt w:val="taiwaneseCountingThousand"/>
      <w:lvlText w:val="(%1)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6" w15:restartNumberingAfterBreak="0">
    <w:nsid w:val="2B6D2CA4"/>
    <w:multiLevelType w:val="hybridMultilevel"/>
    <w:tmpl w:val="871498F4"/>
    <w:lvl w:ilvl="0" w:tplc="86F294B4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0C183A"/>
    <w:multiLevelType w:val="hybridMultilevel"/>
    <w:tmpl w:val="E870BD26"/>
    <w:lvl w:ilvl="0" w:tplc="861A058A">
      <w:start w:val="1"/>
      <w:numFmt w:val="taiwaneseCountingThousand"/>
      <w:lvlText w:val="第%1條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461E77"/>
    <w:multiLevelType w:val="hybridMultilevel"/>
    <w:tmpl w:val="CB6A546A"/>
    <w:lvl w:ilvl="0" w:tplc="86F294B4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1ED7596"/>
    <w:multiLevelType w:val="hybridMultilevel"/>
    <w:tmpl w:val="7C44B97E"/>
    <w:lvl w:ilvl="0" w:tplc="86F294B4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F8B46D4"/>
    <w:multiLevelType w:val="hybridMultilevel"/>
    <w:tmpl w:val="52F02D50"/>
    <w:lvl w:ilvl="0" w:tplc="0E646BB4">
      <w:start w:val="1"/>
      <w:numFmt w:val="taiwaneseCountingThousand"/>
      <w:lvlText w:val="%1、"/>
      <w:lvlJc w:val="left"/>
      <w:pPr>
        <w:ind w:left="14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1" w15:restartNumberingAfterBreak="0">
    <w:nsid w:val="4FE2641F"/>
    <w:multiLevelType w:val="hybridMultilevel"/>
    <w:tmpl w:val="29F27C88"/>
    <w:lvl w:ilvl="0" w:tplc="B05A1A38">
      <w:start w:val="1"/>
      <w:numFmt w:val="taiwaneseCountingThousand"/>
      <w:lvlText w:val="%1、"/>
      <w:lvlJc w:val="left"/>
      <w:pPr>
        <w:ind w:left="14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2" w15:restartNumberingAfterBreak="0">
    <w:nsid w:val="521368E8"/>
    <w:multiLevelType w:val="hybridMultilevel"/>
    <w:tmpl w:val="26E69626"/>
    <w:lvl w:ilvl="0" w:tplc="6776BA86">
      <w:start w:val="1"/>
      <w:numFmt w:val="taiwaneseCountingThousand"/>
      <w:lvlText w:val="%1、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5F1A42C0"/>
    <w:multiLevelType w:val="hybridMultilevel"/>
    <w:tmpl w:val="1A7A42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AA6ADE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FEF2D48"/>
    <w:multiLevelType w:val="hybridMultilevel"/>
    <w:tmpl w:val="8A626DCE"/>
    <w:lvl w:ilvl="0" w:tplc="88B89F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36A20"/>
    <w:multiLevelType w:val="hybridMultilevel"/>
    <w:tmpl w:val="283E58D8"/>
    <w:lvl w:ilvl="0" w:tplc="700A8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3553B6"/>
    <w:multiLevelType w:val="hybridMultilevel"/>
    <w:tmpl w:val="535EC296"/>
    <w:lvl w:ilvl="0" w:tplc="86F294B4">
      <w:start w:val="1"/>
      <w:numFmt w:val="taiwaneseCountingThousand"/>
      <w:lvlText w:val="(%1)"/>
      <w:lvlJc w:val="left"/>
      <w:pPr>
        <w:tabs>
          <w:tab w:val="num" w:pos="1140"/>
        </w:tabs>
        <w:ind w:left="1140" w:hanging="600"/>
      </w:pPr>
      <w:rPr>
        <w:rFonts w:ascii="標楷體"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69FF2132"/>
    <w:multiLevelType w:val="hybridMultilevel"/>
    <w:tmpl w:val="3D7C3596"/>
    <w:lvl w:ilvl="0" w:tplc="26BE9C36">
      <w:start w:val="1"/>
      <w:numFmt w:val="taiwaneseCountingThousand"/>
      <w:lvlText w:val="%1、"/>
      <w:lvlJc w:val="left"/>
      <w:pPr>
        <w:ind w:left="14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8" w15:restartNumberingAfterBreak="0">
    <w:nsid w:val="77513352"/>
    <w:multiLevelType w:val="hybridMultilevel"/>
    <w:tmpl w:val="29F27C88"/>
    <w:lvl w:ilvl="0" w:tplc="B05A1A38">
      <w:start w:val="1"/>
      <w:numFmt w:val="taiwaneseCountingThousand"/>
      <w:lvlText w:val="%1、"/>
      <w:lvlJc w:val="left"/>
      <w:pPr>
        <w:ind w:left="14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9" w15:restartNumberingAfterBreak="0">
    <w:nsid w:val="7DC71566"/>
    <w:multiLevelType w:val="hybridMultilevel"/>
    <w:tmpl w:val="29F27C88"/>
    <w:lvl w:ilvl="0" w:tplc="B05A1A38">
      <w:start w:val="1"/>
      <w:numFmt w:val="taiwaneseCountingThousand"/>
      <w:lvlText w:val="%1、"/>
      <w:lvlJc w:val="left"/>
      <w:pPr>
        <w:ind w:left="14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17"/>
  </w:num>
  <w:num w:numId="10">
    <w:abstractNumId w:val="12"/>
  </w:num>
  <w:num w:numId="11">
    <w:abstractNumId w:val="14"/>
  </w:num>
  <w:num w:numId="12">
    <w:abstractNumId w:val="11"/>
  </w:num>
  <w:num w:numId="13">
    <w:abstractNumId w:val="3"/>
  </w:num>
  <w:num w:numId="14">
    <w:abstractNumId w:val="2"/>
  </w:num>
  <w:num w:numId="15">
    <w:abstractNumId w:val="19"/>
  </w:num>
  <w:num w:numId="16">
    <w:abstractNumId w:val="4"/>
  </w:num>
  <w:num w:numId="17">
    <w:abstractNumId w:val="5"/>
  </w:num>
  <w:num w:numId="18">
    <w:abstractNumId w:val="0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5B"/>
    <w:rsid w:val="000011DE"/>
    <w:rsid w:val="0001116D"/>
    <w:rsid w:val="000418F6"/>
    <w:rsid w:val="000448C6"/>
    <w:rsid w:val="00077D11"/>
    <w:rsid w:val="00085334"/>
    <w:rsid w:val="000855D7"/>
    <w:rsid w:val="000A0D66"/>
    <w:rsid w:val="000B3EF1"/>
    <w:rsid w:val="000B7F8F"/>
    <w:rsid w:val="000D7984"/>
    <w:rsid w:val="000E45A8"/>
    <w:rsid w:val="000F6383"/>
    <w:rsid w:val="001063F3"/>
    <w:rsid w:val="00111D89"/>
    <w:rsid w:val="00112FA1"/>
    <w:rsid w:val="00141BCA"/>
    <w:rsid w:val="00144FDC"/>
    <w:rsid w:val="00145D47"/>
    <w:rsid w:val="0014743F"/>
    <w:rsid w:val="00151043"/>
    <w:rsid w:val="0015331A"/>
    <w:rsid w:val="001544FA"/>
    <w:rsid w:val="0016049B"/>
    <w:rsid w:val="00160852"/>
    <w:rsid w:val="0016402B"/>
    <w:rsid w:val="00172390"/>
    <w:rsid w:val="00173EF0"/>
    <w:rsid w:val="001772A8"/>
    <w:rsid w:val="00182CA9"/>
    <w:rsid w:val="00186C80"/>
    <w:rsid w:val="001B430E"/>
    <w:rsid w:val="001C0B40"/>
    <w:rsid w:val="001D0476"/>
    <w:rsid w:val="001D0791"/>
    <w:rsid w:val="001D1E04"/>
    <w:rsid w:val="001D29EA"/>
    <w:rsid w:val="001D4569"/>
    <w:rsid w:val="001D7ED7"/>
    <w:rsid w:val="001E167F"/>
    <w:rsid w:val="001E6CC6"/>
    <w:rsid w:val="001F0C0A"/>
    <w:rsid w:val="001F1ECA"/>
    <w:rsid w:val="001F263C"/>
    <w:rsid w:val="0020037E"/>
    <w:rsid w:val="002013F8"/>
    <w:rsid w:val="00202276"/>
    <w:rsid w:val="00233911"/>
    <w:rsid w:val="00234A93"/>
    <w:rsid w:val="00241766"/>
    <w:rsid w:val="00260758"/>
    <w:rsid w:val="00261B72"/>
    <w:rsid w:val="0027186E"/>
    <w:rsid w:val="002736CD"/>
    <w:rsid w:val="002A6E26"/>
    <w:rsid w:val="002C380A"/>
    <w:rsid w:val="002D292E"/>
    <w:rsid w:val="002D2931"/>
    <w:rsid w:val="002F52FE"/>
    <w:rsid w:val="0030501A"/>
    <w:rsid w:val="0031183D"/>
    <w:rsid w:val="0031728F"/>
    <w:rsid w:val="00322320"/>
    <w:rsid w:val="0032655C"/>
    <w:rsid w:val="003425D7"/>
    <w:rsid w:val="003445B0"/>
    <w:rsid w:val="00350533"/>
    <w:rsid w:val="00357CE3"/>
    <w:rsid w:val="00360E80"/>
    <w:rsid w:val="0037391A"/>
    <w:rsid w:val="0037628B"/>
    <w:rsid w:val="003A0352"/>
    <w:rsid w:val="003D3914"/>
    <w:rsid w:val="003D51A5"/>
    <w:rsid w:val="003E6B8E"/>
    <w:rsid w:val="003F4BC1"/>
    <w:rsid w:val="00401B46"/>
    <w:rsid w:val="00406F63"/>
    <w:rsid w:val="0041228A"/>
    <w:rsid w:val="0043065B"/>
    <w:rsid w:val="0043095B"/>
    <w:rsid w:val="00447E10"/>
    <w:rsid w:val="00453754"/>
    <w:rsid w:val="004770B4"/>
    <w:rsid w:val="00480376"/>
    <w:rsid w:val="00496379"/>
    <w:rsid w:val="004B4FC2"/>
    <w:rsid w:val="004B7C95"/>
    <w:rsid w:val="004C15DC"/>
    <w:rsid w:val="004C1883"/>
    <w:rsid w:val="004D0ABE"/>
    <w:rsid w:val="004D2959"/>
    <w:rsid w:val="0052125C"/>
    <w:rsid w:val="00531F7A"/>
    <w:rsid w:val="00547CEA"/>
    <w:rsid w:val="005525CC"/>
    <w:rsid w:val="00565C0C"/>
    <w:rsid w:val="00567183"/>
    <w:rsid w:val="005A14D4"/>
    <w:rsid w:val="005B147D"/>
    <w:rsid w:val="005C369E"/>
    <w:rsid w:val="005C5142"/>
    <w:rsid w:val="005D165C"/>
    <w:rsid w:val="005D218B"/>
    <w:rsid w:val="005D38D7"/>
    <w:rsid w:val="005D543C"/>
    <w:rsid w:val="005E4C88"/>
    <w:rsid w:val="005F1591"/>
    <w:rsid w:val="005F625E"/>
    <w:rsid w:val="00602250"/>
    <w:rsid w:val="00624107"/>
    <w:rsid w:val="00627DCD"/>
    <w:rsid w:val="00651934"/>
    <w:rsid w:val="0065474C"/>
    <w:rsid w:val="0065759F"/>
    <w:rsid w:val="006617A5"/>
    <w:rsid w:val="00662DA3"/>
    <w:rsid w:val="006656D6"/>
    <w:rsid w:val="00666CD1"/>
    <w:rsid w:val="00672183"/>
    <w:rsid w:val="0067411F"/>
    <w:rsid w:val="00682849"/>
    <w:rsid w:val="006A33AD"/>
    <w:rsid w:val="006D156D"/>
    <w:rsid w:val="006D7E7E"/>
    <w:rsid w:val="006F2507"/>
    <w:rsid w:val="00702A54"/>
    <w:rsid w:val="00704DF1"/>
    <w:rsid w:val="00713D17"/>
    <w:rsid w:val="007272B4"/>
    <w:rsid w:val="00732854"/>
    <w:rsid w:val="007338B3"/>
    <w:rsid w:val="007544A1"/>
    <w:rsid w:val="00755A77"/>
    <w:rsid w:val="00755D4A"/>
    <w:rsid w:val="00756940"/>
    <w:rsid w:val="007674D3"/>
    <w:rsid w:val="007737BA"/>
    <w:rsid w:val="007751E0"/>
    <w:rsid w:val="00776D9E"/>
    <w:rsid w:val="007772A3"/>
    <w:rsid w:val="00786BFD"/>
    <w:rsid w:val="007929BE"/>
    <w:rsid w:val="007D5A62"/>
    <w:rsid w:val="00805F3D"/>
    <w:rsid w:val="0081465E"/>
    <w:rsid w:val="00820205"/>
    <w:rsid w:val="00822EB3"/>
    <w:rsid w:val="0082554F"/>
    <w:rsid w:val="00837D71"/>
    <w:rsid w:val="00853E10"/>
    <w:rsid w:val="00855493"/>
    <w:rsid w:val="0089037E"/>
    <w:rsid w:val="008A0964"/>
    <w:rsid w:val="008C3CD2"/>
    <w:rsid w:val="008D345F"/>
    <w:rsid w:val="008E4798"/>
    <w:rsid w:val="008F04ED"/>
    <w:rsid w:val="008F3237"/>
    <w:rsid w:val="00903D84"/>
    <w:rsid w:val="00932D5F"/>
    <w:rsid w:val="009454AB"/>
    <w:rsid w:val="00966E16"/>
    <w:rsid w:val="00973CB6"/>
    <w:rsid w:val="009978DF"/>
    <w:rsid w:val="009A2AF3"/>
    <w:rsid w:val="009A5667"/>
    <w:rsid w:val="009A5D1F"/>
    <w:rsid w:val="009B386D"/>
    <w:rsid w:val="009B3D32"/>
    <w:rsid w:val="009C31AA"/>
    <w:rsid w:val="009E620A"/>
    <w:rsid w:val="009F2EB0"/>
    <w:rsid w:val="00A02373"/>
    <w:rsid w:val="00A154DE"/>
    <w:rsid w:val="00A1582C"/>
    <w:rsid w:val="00A217CD"/>
    <w:rsid w:val="00A26580"/>
    <w:rsid w:val="00A30A02"/>
    <w:rsid w:val="00A347BD"/>
    <w:rsid w:val="00A34AB7"/>
    <w:rsid w:val="00A4311B"/>
    <w:rsid w:val="00A511A2"/>
    <w:rsid w:val="00A57982"/>
    <w:rsid w:val="00A7787E"/>
    <w:rsid w:val="00AA566E"/>
    <w:rsid w:val="00AB4A37"/>
    <w:rsid w:val="00AB678A"/>
    <w:rsid w:val="00AD4081"/>
    <w:rsid w:val="00AD425D"/>
    <w:rsid w:val="00B34F67"/>
    <w:rsid w:val="00B47E19"/>
    <w:rsid w:val="00B77A55"/>
    <w:rsid w:val="00B91AB9"/>
    <w:rsid w:val="00B9201E"/>
    <w:rsid w:val="00B95E55"/>
    <w:rsid w:val="00BB14D1"/>
    <w:rsid w:val="00BB3AB2"/>
    <w:rsid w:val="00BB5604"/>
    <w:rsid w:val="00BC16C4"/>
    <w:rsid w:val="00BC369C"/>
    <w:rsid w:val="00BC6F3C"/>
    <w:rsid w:val="00BD35B6"/>
    <w:rsid w:val="00BE0883"/>
    <w:rsid w:val="00BE531B"/>
    <w:rsid w:val="00BE5B7F"/>
    <w:rsid w:val="00C05B82"/>
    <w:rsid w:val="00C35DB8"/>
    <w:rsid w:val="00C37717"/>
    <w:rsid w:val="00C409A6"/>
    <w:rsid w:val="00C437B7"/>
    <w:rsid w:val="00C509A8"/>
    <w:rsid w:val="00C664DE"/>
    <w:rsid w:val="00C75560"/>
    <w:rsid w:val="00C76A10"/>
    <w:rsid w:val="00C818E6"/>
    <w:rsid w:val="00CB647B"/>
    <w:rsid w:val="00CC0ADD"/>
    <w:rsid w:val="00CC144B"/>
    <w:rsid w:val="00CC7CD7"/>
    <w:rsid w:val="00CE24D7"/>
    <w:rsid w:val="00CE34C6"/>
    <w:rsid w:val="00CE645A"/>
    <w:rsid w:val="00CF1750"/>
    <w:rsid w:val="00CF346A"/>
    <w:rsid w:val="00CF3817"/>
    <w:rsid w:val="00D0029A"/>
    <w:rsid w:val="00D0173C"/>
    <w:rsid w:val="00D029D4"/>
    <w:rsid w:val="00D13EA1"/>
    <w:rsid w:val="00D16574"/>
    <w:rsid w:val="00D211C6"/>
    <w:rsid w:val="00D51C61"/>
    <w:rsid w:val="00D546A9"/>
    <w:rsid w:val="00D607AA"/>
    <w:rsid w:val="00D61EB5"/>
    <w:rsid w:val="00D6530C"/>
    <w:rsid w:val="00D77827"/>
    <w:rsid w:val="00D816C3"/>
    <w:rsid w:val="00D94BF1"/>
    <w:rsid w:val="00DA3025"/>
    <w:rsid w:val="00DA4AA5"/>
    <w:rsid w:val="00DF1B96"/>
    <w:rsid w:val="00E10499"/>
    <w:rsid w:val="00E17F2E"/>
    <w:rsid w:val="00E3409F"/>
    <w:rsid w:val="00E52426"/>
    <w:rsid w:val="00E75937"/>
    <w:rsid w:val="00E8176C"/>
    <w:rsid w:val="00E853CB"/>
    <w:rsid w:val="00E91D29"/>
    <w:rsid w:val="00EA1153"/>
    <w:rsid w:val="00EA204C"/>
    <w:rsid w:val="00EA4B7D"/>
    <w:rsid w:val="00EB7C47"/>
    <w:rsid w:val="00EC14B8"/>
    <w:rsid w:val="00ED031B"/>
    <w:rsid w:val="00ED55B5"/>
    <w:rsid w:val="00EE1A42"/>
    <w:rsid w:val="00F02567"/>
    <w:rsid w:val="00F05D7B"/>
    <w:rsid w:val="00F213B3"/>
    <w:rsid w:val="00F23757"/>
    <w:rsid w:val="00F36AD1"/>
    <w:rsid w:val="00F4066F"/>
    <w:rsid w:val="00F537EB"/>
    <w:rsid w:val="00F61A06"/>
    <w:rsid w:val="00F626B3"/>
    <w:rsid w:val="00F65D90"/>
    <w:rsid w:val="00F74253"/>
    <w:rsid w:val="00F802B7"/>
    <w:rsid w:val="00F8169A"/>
    <w:rsid w:val="00F8519C"/>
    <w:rsid w:val="00FB3BD3"/>
    <w:rsid w:val="00FB762E"/>
    <w:rsid w:val="00FE4075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410F0"/>
  <w15:chartTrackingRefBased/>
  <w15:docId w15:val="{4A274D0F-C0CE-4990-B0A1-1DEA727C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DCD"/>
    <w:pPr>
      <w:autoSpaceDE w:val="0"/>
      <w:autoSpaceDN w:val="0"/>
      <w:adjustRightInd w:val="0"/>
      <w:spacing w:line="240" w:lineRule="atLeast"/>
      <w:ind w:leftChars="200" w:left="480"/>
    </w:pPr>
    <w:rPr>
      <w:rFonts w:eastAsia="標楷體"/>
    </w:rPr>
  </w:style>
  <w:style w:type="character" w:customStyle="1" w:styleId="a4">
    <w:name w:val="本文縮排 字元"/>
    <w:basedOn w:val="a0"/>
    <w:link w:val="a3"/>
    <w:rsid w:val="00627DCD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82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284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284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5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3C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0037E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A154D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154DE"/>
  </w:style>
  <w:style w:type="character" w:customStyle="1" w:styleId="ae">
    <w:name w:val="註解文字 字元"/>
    <w:basedOn w:val="a0"/>
    <w:link w:val="ad"/>
    <w:uiPriority w:val="99"/>
    <w:rsid w:val="00A154DE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4D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154DE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C0AD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207B-F516-42F1-97AA-7A9372F7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玉山金融控股公司智慧財產管理政策</dc:title>
  <dc:subject/>
  <dc:creator>沈仁傑16663</dc:creator>
  <cp:keywords/>
  <dc:description/>
  <cp:lastModifiedBy>洪慧琪90171</cp:lastModifiedBy>
  <cp:revision>2</cp:revision>
  <cp:lastPrinted>2023-05-08T09:49:00Z</cp:lastPrinted>
  <dcterms:created xsi:type="dcterms:W3CDTF">2026-05-18T02:55:00Z</dcterms:created>
  <dcterms:modified xsi:type="dcterms:W3CDTF">2026-05-18T02:55:00Z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2023-03-21T00:02:04Z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48578458-0ccf-47a1-8178-4a4c0a47ddc9</vt:lpwstr>
  </property>
  <property fmtid="{D5CDD505-2E9C-101B-9397-08002B2CF9AE}" pid="8" name="MSIP_Label_ea60d57e-af5b-4752-ac57-3e4f28ca11dc_ContentBits">
    <vt:lpwstr>0</vt:lpwstr>
  </property>
</Properties>
</file>