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DFB52" w14:textId="77777777" w:rsidR="004E448A" w:rsidRPr="00AD251D" w:rsidRDefault="004E448A" w:rsidP="004E448A">
      <w:pPr>
        <w:jc w:val="center"/>
        <w:rPr>
          <w:rFonts w:ascii="標楷體" w:eastAsia="標楷體" w:hAnsi="標楷體"/>
          <w:b/>
        </w:rPr>
      </w:pPr>
      <w:r w:rsidRPr="00AD251D">
        <w:rPr>
          <w:rFonts w:ascii="標楷體" w:eastAsia="標楷體" w:hAnsi="標楷體" w:hint="eastAsia"/>
          <w:b/>
        </w:rPr>
        <w:t>玉山銀行跨國無卡提款約定條款</w:t>
      </w:r>
    </w:p>
    <w:p w14:paraId="724F3448" w14:textId="093579B5" w:rsidR="004E448A" w:rsidRDefault="004E448A" w:rsidP="004E448A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926720">
        <w:rPr>
          <w:rFonts w:ascii="標楷體" w:eastAsia="標楷體" w:hAnsi="標楷體"/>
        </w:rPr>
        <w:t>202</w:t>
      </w:r>
      <w:r w:rsidR="00A50F10">
        <w:rPr>
          <w:rFonts w:ascii="標楷體" w:eastAsia="標楷體" w:hAnsi="標楷體" w:hint="eastAsia"/>
        </w:rPr>
        <w:t>5</w:t>
      </w:r>
      <w:r w:rsidR="00926720">
        <w:rPr>
          <w:rFonts w:ascii="標楷體" w:eastAsia="標楷體" w:hAnsi="標楷體"/>
        </w:rPr>
        <w:t>.</w:t>
      </w:r>
      <w:r w:rsidR="00A650BF">
        <w:rPr>
          <w:rFonts w:ascii="標楷體" w:eastAsia="標楷體" w:hAnsi="標楷體"/>
        </w:rPr>
        <w:t>09</w:t>
      </w:r>
      <w:r>
        <w:rPr>
          <w:rFonts w:ascii="標楷體" w:eastAsia="標楷體" w:hAnsi="標楷體" w:hint="eastAsia"/>
        </w:rPr>
        <w:t>版)</w:t>
      </w:r>
    </w:p>
    <w:p w14:paraId="32D21C58" w14:textId="4F81FE31" w:rsidR="008540C7" w:rsidRPr="00413042" w:rsidRDefault="008540C7" w:rsidP="008540C7">
      <w:pPr>
        <w:rPr>
          <w:rFonts w:ascii="標楷體" w:eastAsia="標楷體" w:hAnsi="標楷體" w:cs="Calibri"/>
          <w:color w:val="000000" w:themeColor="text1"/>
          <w:szCs w:val="24"/>
        </w:rPr>
      </w:pPr>
      <w:r w:rsidRPr="001C1AA5">
        <w:rPr>
          <w:rFonts w:ascii="標楷體" w:eastAsia="標楷體" w:hAnsi="標楷體" w:hint="eastAsia"/>
          <w:szCs w:val="24"/>
        </w:rPr>
        <w:t>茲因</w:t>
      </w:r>
      <w:r>
        <w:rPr>
          <w:rFonts w:ascii="標楷體" w:eastAsia="標楷體" w:hAnsi="標楷體" w:hint="eastAsia"/>
          <w:szCs w:val="24"/>
        </w:rPr>
        <w:t>立</w:t>
      </w:r>
      <w:r w:rsidRPr="00DA7844">
        <w:rPr>
          <w:rFonts w:ascii="標楷體" w:eastAsia="標楷體" w:hAnsi="標楷體" w:hint="eastAsia"/>
          <w:szCs w:val="24"/>
        </w:rPr>
        <w:t>約人</w:t>
      </w:r>
      <w:r w:rsidRPr="00DA7844">
        <w:rPr>
          <w:rFonts w:ascii="標楷體" w:eastAsia="標楷體" w:hAnsi="標楷體" w:cs="Calibri" w:hint="eastAsia"/>
          <w:color w:val="000000" w:themeColor="text1"/>
          <w:szCs w:val="24"/>
        </w:rPr>
        <w:t>為</w:t>
      </w:r>
      <w:r w:rsidRPr="00DA7844">
        <w:rPr>
          <w:rFonts w:ascii="標楷體" w:eastAsia="標楷體" w:hAnsi="標楷體" w:hint="eastAsia"/>
          <w:szCs w:val="24"/>
        </w:rPr>
        <w:t>使用玉山銀行（以下簡稱貴行</w:t>
      </w:r>
      <w:r w:rsidRPr="00DA7844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DA7844">
        <w:rPr>
          <w:rFonts w:ascii="標楷體" w:eastAsia="標楷體" w:hAnsi="標楷體" w:hint="eastAsia"/>
          <w:szCs w:val="24"/>
        </w:rPr>
        <w:t>「</w:t>
      </w:r>
      <w:r w:rsidRPr="007B4792">
        <w:rPr>
          <w:rFonts w:ascii="標楷體" w:eastAsia="標楷體" w:hAnsi="標楷體" w:hint="eastAsia"/>
        </w:rPr>
        <w:t>跨國無卡提款</w:t>
      </w:r>
      <w:r w:rsidRPr="00DA7844">
        <w:rPr>
          <w:rFonts w:ascii="標楷體" w:eastAsia="標楷體" w:hAnsi="標楷體" w:hint="eastAsia"/>
          <w:szCs w:val="24"/>
        </w:rPr>
        <w:t>」</w:t>
      </w:r>
      <w:r w:rsidR="004C2260">
        <w:rPr>
          <w:rFonts w:ascii="標楷體" w:eastAsia="標楷體" w:hAnsi="標楷體" w:hint="eastAsia"/>
          <w:szCs w:val="24"/>
        </w:rPr>
        <w:t>服務</w:t>
      </w:r>
      <w:r w:rsidRPr="00DA7844">
        <w:rPr>
          <w:rFonts w:ascii="標楷體" w:eastAsia="標楷體" w:hAnsi="標楷體" w:hint="eastAsia"/>
          <w:szCs w:val="24"/>
        </w:rPr>
        <w:t>，</w:t>
      </w:r>
      <w:r w:rsidRPr="00DA7844">
        <w:rPr>
          <w:rFonts w:ascii="標楷體" w:eastAsia="標楷體" w:hAnsi="標楷體" w:cs="Calibri" w:hint="eastAsia"/>
          <w:color w:val="000000" w:themeColor="text1"/>
          <w:szCs w:val="24"/>
        </w:rPr>
        <w:t>經與</w:t>
      </w:r>
      <w:r w:rsidR="00D84802">
        <w:rPr>
          <w:rFonts w:ascii="標楷體" w:eastAsia="標楷體" w:hAnsi="標楷體" w:cs="Calibri" w:hint="eastAsia"/>
          <w:color w:val="000000" w:themeColor="text1"/>
          <w:szCs w:val="24"/>
        </w:rPr>
        <w:t xml:space="preserve"> </w:t>
      </w:r>
      <w:r w:rsidRPr="00DA7844">
        <w:rPr>
          <w:rFonts w:ascii="標楷體" w:eastAsia="標楷體" w:hAnsi="標楷體" w:cs="Calibri" w:hint="eastAsia"/>
          <w:color w:val="000000" w:themeColor="text1"/>
          <w:szCs w:val="24"/>
        </w:rPr>
        <w:t>貴行協議</w:t>
      </w:r>
      <w:r w:rsidRPr="00413042">
        <w:rPr>
          <w:rFonts w:ascii="標楷體" w:eastAsia="標楷體" w:hAnsi="標楷體" w:cs="Calibri" w:hint="eastAsia"/>
          <w:color w:val="000000" w:themeColor="text1"/>
          <w:szCs w:val="24"/>
        </w:rPr>
        <w:t>，並經立約人攜回審閱條款內容並充份</w:t>
      </w:r>
      <w:r>
        <w:rPr>
          <w:rFonts w:ascii="標楷體" w:eastAsia="標楷體" w:hAnsi="標楷體" w:cs="Calibri" w:hint="eastAsia"/>
          <w:color w:val="000000" w:themeColor="text1"/>
          <w:szCs w:val="24"/>
        </w:rPr>
        <w:t>瞭</w:t>
      </w:r>
      <w:r w:rsidRPr="00413042">
        <w:rPr>
          <w:rFonts w:ascii="標楷體" w:eastAsia="標楷體" w:hAnsi="標楷體" w:cs="Calibri" w:hint="eastAsia"/>
          <w:color w:val="000000" w:themeColor="text1"/>
          <w:szCs w:val="24"/>
        </w:rPr>
        <w:t>解後（審閱期間至少五日）</w:t>
      </w:r>
      <w:r w:rsidRPr="00DA7844">
        <w:rPr>
          <w:rFonts w:ascii="標楷體" w:eastAsia="標楷體" w:hAnsi="標楷體" w:cs="Calibri" w:hint="eastAsia"/>
          <w:color w:val="000000" w:themeColor="text1"/>
          <w:szCs w:val="24"/>
        </w:rPr>
        <w:t>，</w:t>
      </w:r>
      <w:r w:rsidRPr="00DA7844">
        <w:rPr>
          <w:rFonts w:ascii="標楷體" w:eastAsia="標楷體" w:hAnsi="標楷體" w:hint="eastAsia"/>
          <w:szCs w:val="24"/>
        </w:rPr>
        <w:t>同意</w:t>
      </w:r>
      <w:r w:rsidRPr="00DA7844">
        <w:rPr>
          <w:rFonts w:ascii="標楷體" w:eastAsia="標楷體" w:hAnsi="標楷體" w:cs="Calibri" w:hint="eastAsia"/>
          <w:color w:val="000000" w:themeColor="text1"/>
          <w:szCs w:val="24"/>
        </w:rPr>
        <w:t>簽訂</w:t>
      </w:r>
      <w:r w:rsidRPr="00DA7844">
        <w:rPr>
          <w:rFonts w:ascii="標楷體" w:eastAsia="標楷體" w:hAnsi="標楷體" w:hint="eastAsia"/>
          <w:szCs w:val="24"/>
        </w:rPr>
        <w:t>以下條款，</w:t>
      </w:r>
      <w:r w:rsidRPr="00DA7844">
        <w:rPr>
          <w:rFonts w:ascii="標楷體" w:eastAsia="標楷體" w:hAnsi="標楷體" w:cs="Calibri"/>
          <w:color w:val="000000" w:themeColor="text1"/>
          <w:szCs w:val="24"/>
        </w:rPr>
        <w:t>俾資遵守</w:t>
      </w:r>
      <w:r>
        <w:rPr>
          <w:rFonts w:ascii="標楷體" w:eastAsia="標楷體" w:hAnsi="標楷體" w:hint="eastAsia"/>
          <w:szCs w:val="24"/>
        </w:rPr>
        <w:t>。</w:t>
      </w:r>
    </w:p>
    <w:p w14:paraId="773FB749" w14:textId="6AF9A263" w:rsidR="008540C7" w:rsidRPr="008540C7" w:rsidRDefault="008540C7" w:rsidP="00DD62A1">
      <w:pPr>
        <w:rPr>
          <w:rFonts w:ascii="標楷體" w:eastAsia="標楷體" w:hAnsi="標楷體"/>
        </w:rPr>
      </w:pPr>
    </w:p>
    <w:p w14:paraId="7D9000D3" w14:textId="124835AC" w:rsidR="00DD62A1" w:rsidRPr="004E448A" w:rsidRDefault="00DD62A1" w:rsidP="00DD62A1">
      <w:pPr>
        <w:rPr>
          <w:rFonts w:ascii="標楷體" w:eastAsia="標楷體" w:hAnsi="標楷體"/>
        </w:rPr>
      </w:pPr>
      <w:r w:rsidRPr="004E448A">
        <w:rPr>
          <w:rFonts w:ascii="標楷體" w:eastAsia="標楷體" w:hAnsi="標楷體" w:hint="eastAsia"/>
        </w:rPr>
        <w:t>第一條 （名詞定義）</w:t>
      </w:r>
    </w:p>
    <w:p w14:paraId="187C8CA6" w14:textId="34E8753C" w:rsidR="001F39AF" w:rsidRPr="007B4792" w:rsidRDefault="00AE2496" w:rsidP="00C82833">
      <w:pPr>
        <w:pStyle w:val="a7"/>
        <w:numPr>
          <w:ilvl w:val="0"/>
          <w:numId w:val="1"/>
        </w:numPr>
        <w:ind w:leftChars="0" w:left="567" w:hanging="567"/>
        <w:rPr>
          <w:rFonts w:ascii="標楷體" w:eastAsia="標楷體" w:hAnsi="標楷體"/>
        </w:rPr>
      </w:pPr>
      <w:r w:rsidRPr="007B4792">
        <w:rPr>
          <w:rFonts w:ascii="標楷體" w:eastAsia="標楷體" w:hAnsi="標楷體" w:hint="eastAsia"/>
        </w:rPr>
        <w:t>跨國</w:t>
      </w:r>
      <w:r w:rsidR="00DD62A1" w:rsidRPr="007B4792">
        <w:rPr>
          <w:rFonts w:ascii="標楷體" w:eastAsia="標楷體" w:hAnsi="標楷體" w:hint="eastAsia"/>
        </w:rPr>
        <w:t>無卡提款：指</w:t>
      </w:r>
      <w:r w:rsidR="00C253BA">
        <w:rPr>
          <w:rFonts w:ascii="標楷體" w:eastAsia="標楷體" w:hAnsi="標楷體" w:hint="eastAsia"/>
        </w:rPr>
        <w:t xml:space="preserve"> 貴行</w:t>
      </w:r>
      <w:bookmarkStart w:id="0" w:name="_GoBack"/>
      <w:r w:rsidR="00C253BA">
        <w:rPr>
          <w:rFonts w:ascii="標楷體" w:eastAsia="標楷體" w:hAnsi="標楷體" w:hint="eastAsia"/>
        </w:rPr>
        <w:t>與境外合作機構共同提供</w:t>
      </w:r>
      <w:r w:rsidR="00DD62A1" w:rsidRPr="007B4792">
        <w:rPr>
          <w:rFonts w:ascii="標楷體" w:eastAsia="標楷體" w:hAnsi="標楷體" w:hint="eastAsia"/>
        </w:rPr>
        <w:t>立約人</w:t>
      </w:r>
      <w:r w:rsidR="00C253BA">
        <w:rPr>
          <w:rFonts w:ascii="標楷體" w:eastAsia="標楷體" w:hAnsi="標楷體" w:hint="eastAsia"/>
        </w:rPr>
        <w:t>透過</w:t>
      </w:r>
      <w:r w:rsidR="00A11036">
        <w:rPr>
          <w:rFonts w:ascii="標楷體" w:eastAsia="標楷體" w:hAnsi="標楷體" w:hint="eastAsia"/>
        </w:rPr>
        <w:t xml:space="preserve"> </w:t>
      </w:r>
      <w:r w:rsidR="00DD62A1" w:rsidRPr="007B4792">
        <w:rPr>
          <w:rFonts w:ascii="標楷體" w:eastAsia="標楷體" w:hAnsi="標楷體" w:hint="eastAsia"/>
        </w:rPr>
        <w:t>貴行行動銀行</w:t>
      </w:r>
      <w:r w:rsidR="00A11036" w:rsidRPr="004E448A">
        <w:rPr>
          <w:rFonts w:ascii="標楷體" w:eastAsia="標楷體" w:hAnsi="標楷體" w:hint="eastAsia"/>
        </w:rPr>
        <w:t>APP</w:t>
      </w:r>
      <w:r w:rsidR="00DD62A1" w:rsidRPr="007B4792">
        <w:rPr>
          <w:rFonts w:ascii="標楷體" w:eastAsia="標楷體" w:hAnsi="標楷體" w:hint="eastAsia"/>
        </w:rPr>
        <w:t>預約</w:t>
      </w:r>
      <w:r w:rsidR="009C6A68" w:rsidRPr="007B4792">
        <w:rPr>
          <w:rFonts w:ascii="標楷體" w:eastAsia="標楷體" w:hAnsi="標楷體" w:hint="eastAsia"/>
        </w:rPr>
        <w:t>並於</w:t>
      </w:r>
      <w:r w:rsidR="00A11036">
        <w:rPr>
          <w:rFonts w:ascii="標楷體" w:eastAsia="標楷體" w:hAnsi="標楷體" w:hint="eastAsia"/>
        </w:rPr>
        <w:t>中華民國以外之</w:t>
      </w:r>
      <w:r w:rsidR="00441375">
        <w:rPr>
          <w:rFonts w:ascii="標楷體" w:eastAsia="標楷體" w:hAnsi="標楷體" w:hint="eastAsia"/>
        </w:rPr>
        <w:t>指定</w:t>
      </w:r>
      <w:r w:rsidR="00A11036">
        <w:rPr>
          <w:rFonts w:ascii="標楷體" w:eastAsia="標楷體" w:hAnsi="標楷體" w:hint="eastAsia"/>
        </w:rPr>
        <w:t>國家當地</w:t>
      </w:r>
      <w:r w:rsidR="00A11036" w:rsidRPr="007B4792">
        <w:rPr>
          <w:rFonts w:ascii="標楷體" w:eastAsia="標楷體" w:hAnsi="標楷體" w:hint="eastAsia"/>
        </w:rPr>
        <w:t>自動化服務設備(</w:t>
      </w:r>
      <w:r w:rsidR="00A11036">
        <w:rPr>
          <w:rFonts w:ascii="標楷體" w:eastAsia="標楷體" w:hAnsi="標楷體" w:hint="eastAsia"/>
        </w:rPr>
        <w:t>下稱</w:t>
      </w:r>
      <w:r w:rsidR="00A11036" w:rsidRPr="007B4792">
        <w:rPr>
          <w:rFonts w:ascii="標楷體" w:eastAsia="標楷體" w:hAnsi="標楷體" w:hint="eastAsia"/>
        </w:rPr>
        <w:t>ATM)</w:t>
      </w:r>
      <w:r w:rsidR="00A11036">
        <w:rPr>
          <w:rFonts w:ascii="標楷體" w:eastAsia="標楷體" w:hAnsi="標楷體" w:hint="eastAsia"/>
        </w:rPr>
        <w:t>進行</w:t>
      </w:r>
      <w:r w:rsidR="00C253BA">
        <w:rPr>
          <w:rFonts w:ascii="標楷體" w:eastAsia="標楷體" w:hAnsi="標楷體" w:hint="eastAsia"/>
        </w:rPr>
        <w:t>當地貨幣</w:t>
      </w:r>
      <w:r w:rsidR="00A11036">
        <w:rPr>
          <w:rFonts w:ascii="標楷體" w:eastAsia="標楷體" w:hAnsi="標楷體" w:hint="eastAsia"/>
        </w:rPr>
        <w:t>提款交易</w:t>
      </w:r>
      <w:r w:rsidR="00C253BA">
        <w:rPr>
          <w:rFonts w:ascii="標楷體" w:eastAsia="標楷體" w:hAnsi="標楷體" w:hint="eastAsia"/>
        </w:rPr>
        <w:t>之服務</w:t>
      </w:r>
      <w:r w:rsidR="00441375" w:rsidRPr="007B4792">
        <w:rPr>
          <w:rFonts w:ascii="標楷體" w:eastAsia="標楷體" w:hAnsi="標楷體" w:hint="eastAsia"/>
        </w:rPr>
        <w:t>(下稱本服務)</w:t>
      </w:r>
      <w:r w:rsidR="001F39AF" w:rsidRPr="007B4792">
        <w:rPr>
          <w:rFonts w:ascii="標楷體" w:eastAsia="標楷體" w:hAnsi="標楷體" w:hint="eastAsia"/>
        </w:rPr>
        <w:t>。</w:t>
      </w:r>
      <w:r w:rsidR="00441375">
        <w:rPr>
          <w:rFonts w:ascii="標楷體" w:eastAsia="標楷體" w:hAnsi="標楷體" w:hint="eastAsia"/>
        </w:rPr>
        <w:t>前述指定國家限於泰國。</w:t>
      </w:r>
    </w:p>
    <w:p w14:paraId="7A86D8AF" w14:textId="133D6561" w:rsidR="00441375" w:rsidRPr="005B33B0" w:rsidRDefault="00297DC5" w:rsidP="007F0F90">
      <w:pPr>
        <w:pStyle w:val="a7"/>
        <w:numPr>
          <w:ilvl w:val="0"/>
          <w:numId w:val="1"/>
        </w:numPr>
        <w:ind w:leftChars="0" w:left="567" w:hanging="567"/>
        <w:rPr>
          <w:rFonts w:ascii="標楷體" w:eastAsia="標楷體" w:hAnsi="標楷體"/>
        </w:rPr>
      </w:pPr>
      <w:r w:rsidRPr="007B4792">
        <w:rPr>
          <w:rFonts w:ascii="標楷體" w:eastAsia="標楷體" w:hAnsi="標楷體" w:hint="eastAsia"/>
        </w:rPr>
        <w:t>境外合作機構：</w:t>
      </w:r>
      <w:r w:rsidR="00944F1C">
        <w:rPr>
          <w:rFonts w:ascii="標楷體" w:eastAsia="標楷體" w:hAnsi="標楷體" w:hint="eastAsia"/>
        </w:rPr>
        <w:t>指</w:t>
      </w:r>
      <w:r w:rsidRPr="007B4792">
        <w:rPr>
          <w:rFonts w:ascii="標楷體" w:eastAsia="標楷體" w:hAnsi="標楷體"/>
        </w:rPr>
        <w:t>Cashmallo</w:t>
      </w:r>
      <w:bookmarkEnd w:id="0"/>
      <w:r w:rsidRPr="007B4792">
        <w:rPr>
          <w:rFonts w:ascii="標楷體" w:eastAsia="標楷體" w:hAnsi="標楷體"/>
        </w:rPr>
        <w:t>w Hong Kong Limited</w:t>
      </w:r>
      <w:r w:rsidR="007B4792" w:rsidRPr="007B4792">
        <w:rPr>
          <w:rFonts w:ascii="標楷體" w:eastAsia="標楷體" w:hAnsi="標楷體" w:hint="eastAsia"/>
        </w:rPr>
        <w:t>。</w:t>
      </w:r>
    </w:p>
    <w:p w14:paraId="257B8706" w14:textId="77777777" w:rsidR="007B4792" w:rsidRPr="007B4792" w:rsidRDefault="007B4792" w:rsidP="007B4792">
      <w:pPr>
        <w:rPr>
          <w:rFonts w:ascii="標楷體" w:eastAsia="標楷體" w:hAnsi="標楷體"/>
        </w:rPr>
      </w:pPr>
    </w:p>
    <w:p w14:paraId="30837265" w14:textId="3F1A88C4" w:rsidR="00DD62A1" w:rsidRPr="004E448A" w:rsidRDefault="00DD62A1" w:rsidP="00DD62A1">
      <w:pPr>
        <w:rPr>
          <w:rFonts w:ascii="標楷體" w:eastAsia="標楷體" w:hAnsi="標楷體"/>
        </w:rPr>
      </w:pPr>
      <w:r w:rsidRPr="004E448A">
        <w:rPr>
          <w:rFonts w:ascii="標楷體" w:eastAsia="標楷體" w:hAnsi="標楷體" w:hint="eastAsia"/>
        </w:rPr>
        <w:t>第二條 （</w:t>
      </w:r>
      <w:r w:rsidR="00926720">
        <w:rPr>
          <w:rFonts w:ascii="標楷體" w:eastAsia="標楷體" w:hAnsi="標楷體" w:hint="eastAsia"/>
        </w:rPr>
        <w:t>預約</w:t>
      </w:r>
      <w:r w:rsidRPr="004E448A">
        <w:rPr>
          <w:rFonts w:ascii="標楷體" w:eastAsia="標楷體" w:hAnsi="標楷體" w:hint="eastAsia"/>
        </w:rPr>
        <w:t>、提款</w:t>
      </w:r>
      <w:r w:rsidR="00926720">
        <w:rPr>
          <w:rFonts w:ascii="標楷體" w:eastAsia="標楷體" w:hAnsi="標楷體" w:hint="eastAsia"/>
        </w:rPr>
        <w:t>、費用</w:t>
      </w:r>
      <w:r w:rsidRPr="004E448A">
        <w:rPr>
          <w:rFonts w:ascii="標楷體" w:eastAsia="標楷體" w:hAnsi="標楷體" w:hint="eastAsia"/>
        </w:rPr>
        <w:t>）</w:t>
      </w:r>
    </w:p>
    <w:p w14:paraId="3DC84CC1" w14:textId="0D278890" w:rsidR="001F39AF" w:rsidRPr="004E448A" w:rsidRDefault="00926720" w:rsidP="00C82833">
      <w:pPr>
        <w:pStyle w:val="a7"/>
        <w:numPr>
          <w:ilvl w:val="0"/>
          <w:numId w:val="11"/>
        </w:numPr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預約</w:t>
      </w:r>
      <w:r w:rsidR="00DD62A1" w:rsidRPr="004E448A">
        <w:rPr>
          <w:rFonts w:ascii="標楷體" w:eastAsia="標楷體" w:hAnsi="標楷體" w:hint="eastAsia"/>
        </w:rPr>
        <w:t>：</w:t>
      </w:r>
      <w:r w:rsidR="005B218A" w:rsidRPr="004E448A">
        <w:rPr>
          <w:rFonts w:ascii="標楷體" w:eastAsia="標楷體" w:hAnsi="標楷體" w:hint="eastAsia"/>
        </w:rPr>
        <w:t>立約人</w:t>
      </w:r>
      <w:r w:rsidR="00A11036" w:rsidRPr="007B4792">
        <w:rPr>
          <w:rFonts w:ascii="標楷體" w:eastAsia="標楷體" w:hAnsi="標楷體" w:hint="eastAsia"/>
        </w:rPr>
        <w:t>於已下載 貴行行動銀行APP並完成裝置綁定之行動裝置上</w:t>
      </w:r>
      <w:r w:rsidR="00A11036">
        <w:rPr>
          <w:rFonts w:ascii="標楷體" w:eastAsia="標楷體" w:hAnsi="標楷體" w:hint="eastAsia"/>
        </w:rPr>
        <w:t>，</w:t>
      </w:r>
      <w:r w:rsidR="005B218A" w:rsidRPr="004E448A">
        <w:rPr>
          <w:rFonts w:ascii="標楷體" w:eastAsia="標楷體" w:hAnsi="標楷體" w:hint="eastAsia"/>
        </w:rPr>
        <w:t>登入行動銀行APP</w:t>
      </w:r>
      <w:r w:rsidR="001D192A">
        <w:rPr>
          <w:rFonts w:ascii="標楷體" w:eastAsia="標楷體" w:hAnsi="標楷體" w:hint="eastAsia"/>
        </w:rPr>
        <w:t>選擇「</w:t>
      </w:r>
      <w:r w:rsidR="001D192A" w:rsidRPr="007B4792">
        <w:rPr>
          <w:rFonts w:ascii="標楷體" w:eastAsia="標楷體" w:hAnsi="標楷體" w:hint="eastAsia"/>
        </w:rPr>
        <w:t>跨國無卡提款</w:t>
      </w:r>
      <w:r w:rsidR="001D192A">
        <w:rPr>
          <w:rFonts w:ascii="標楷體" w:eastAsia="標楷體" w:hAnsi="標楷體" w:hint="eastAsia"/>
        </w:rPr>
        <w:t>」功能，依畫面指示</w:t>
      </w:r>
      <w:r>
        <w:rPr>
          <w:rFonts w:ascii="標楷體" w:eastAsia="標楷體" w:hAnsi="標楷體" w:hint="eastAsia"/>
        </w:rPr>
        <w:t>填寫</w:t>
      </w:r>
      <w:r w:rsidR="004D53F6">
        <w:rPr>
          <w:rFonts w:ascii="標楷體" w:eastAsia="標楷體" w:hAnsi="標楷體" w:hint="eastAsia"/>
        </w:rPr>
        <w:t>英文姓名</w:t>
      </w:r>
      <w:r w:rsidR="001D192A">
        <w:rPr>
          <w:rFonts w:ascii="標楷體" w:eastAsia="標楷體" w:hAnsi="標楷體" w:hint="eastAsia"/>
        </w:rPr>
        <w:t>、</w:t>
      </w:r>
      <w:r w:rsidR="00B36D67">
        <w:rPr>
          <w:rFonts w:ascii="標楷體" w:eastAsia="標楷體" w:hAnsi="標楷體" w:hint="eastAsia"/>
        </w:rPr>
        <w:t>提款</w:t>
      </w:r>
      <w:r w:rsidR="001D192A">
        <w:rPr>
          <w:rFonts w:ascii="標楷體" w:eastAsia="標楷體" w:hAnsi="標楷體" w:hint="eastAsia"/>
        </w:rPr>
        <w:t>帳號</w:t>
      </w:r>
      <w:r w:rsidR="005901D1">
        <w:rPr>
          <w:rFonts w:ascii="標楷體" w:eastAsia="標楷體" w:hAnsi="標楷體" w:hint="eastAsia"/>
        </w:rPr>
        <w:t>(限</w:t>
      </w:r>
      <w:r w:rsidR="005901D1" w:rsidRPr="004E448A">
        <w:rPr>
          <w:rFonts w:ascii="標楷體" w:eastAsia="標楷體" w:hAnsi="標楷體" w:hint="eastAsia"/>
        </w:rPr>
        <w:t>外幣活期</w:t>
      </w:r>
      <w:r w:rsidR="00EE14E8">
        <w:rPr>
          <w:rFonts w:ascii="標楷體" w:eastAsia="標楷體" w:hAnsi="標楷體" w:hint="eastAsia"/>
        </w:rPr>
        <w:t>性</w:t>
      </w:r>
      <w:r w:rsidR="005901D1">
        <w:rPr>
          <w:rFonts w:ascii="標楷體" w:eastAsia="標楷體" w:hAnsi="標楷體" w:hint="eastAsia"/>
        </w:rPr>
        <w:t>存款</w:t>
      </w:r>
      <w:r w:rsidR="005901D1" w:rsidRPr="004E448A">
        <w:rPr>
          <w:rFonts w:ascii="標楷體" w:eastAsia="標楷體" w:hAnsi="標楷體" w:hint="eastAsia"/>
        </w:rPr>
        <w:t>帳戶</w:t>
      </w:r>
      <w:r w:rsidR="005901D1">
        <w:rPr>
          <w:rFonts w:ascii="標楷體" w:eastAsia="標楷體" w:hAnsi="標楷體" w:hint="eastAsia"/>
        </w:rPr>
        <w:t>)</w:t>
      </w:r>
      <w:r w:rsidR="00EE14E8">
        <w:rPr>
          <w:rFonts w:ascii="標楷體" w:eastAsia="標楷體" w:hAnsi="標楷體" w:hint="eastAsia"/>
        </w:rPr>
        <w:t>、手續費扣款帳號(限新臺幣活期性存款帳戶)</w:t>
      </w:r>
      <w:r w:rsidR="001D192A">
        <w:rPr>
          <w:rFonts w:ascii="標楷體" w:eastAsia="標楷體" w:hAnsi="標楷體" w:hint="eastAsia"/>
        </w:rPr>
        <w:t>及提款</w:t>
      </w:r>
      <w:r w:rsidR="004D53F6">
        <w:rPr>
          <w:rFonts w:ascii="標楷體" w:eastAsia="標楷體" w:hAnsi="標楷體" w:hint="eastAsia"/>
        </w:rPr>
        <w:t>金額等服務所需資料</w:t>
      </w:r>
      <w:r w:rsidR="0087381F">
        <w:rPr>
          <w:rFonts w:ascii="標楷體" w:eastAsia="標楷體" w:hAnsi="標楷體" w:hint="eastAsia"/>
        </w:rPr>
        <w:t>並確認手續費金額後</w:t>
      </w:r>
      <w:r w:rsidR="005B218A" w:rsidRPr="004E448A">
        <w:rPr>
          <w:rFonts w:ascii="標楷體" w:eastAsia="標楷體" w:hAnsi="標楷體" w:hint="eastAsia"/>
        </w:rPr>
        <w:t>，</w:t>
      </w:r>
      <w:r w:rsidR="004D53F6">
        <w:rPr>
          <w:rFonts w:ascii="標楷體" w:eastAsia="標楷體" w:hAnsi="標楷體" w:hint="eastAsia"/>
        </w:rPr>
        <w:t>經生物辨識驗證身分</w:t>
      </w:r>
      <w:r>
        <w:rPr>
          <w:rFonts w:ascii="標楷體" w:eastAsia="標楷體" w:hAnsi="標楷體" w:hint="eastAsia"/>
        </w:rPr>
        <w:t>以完成預約</w:t>
      </w:r>
      <w:r w:rsidR="00F30B34" w:rsidRPr="004E448A">
        <w:rPr>
          <w:rFonts w:ascii="標楷體" w:eastAsia="標楷體" w:hAnsi="標楷體" w:hint="eastAsia"/>
        </w:rPr>
        <w:t>。</w:t>
      </w:r>
      <w:r w:rsidR="001D192A">
        <w:rPr>
          <w:rFonts w:ascii="標楷體" w:eastAsia="標楷體" w:hAnsi="標楷體" w:hint="eastAsia"/>
        </w:rPr>
        <w:t>(該筆</w:t>
      </w:r>
      <w:r w:rsidR="001D192A" w:rsidRPr="004E448A">
        <w:rPr>
          <w:rFonts w:ascii="標楷體" w:eastAsia="標楷體" w:hAnsi="標楷體" w:hint="eastAsia"/>
        </w:rPr>
        <w:t>預約有效</w:t>
      </w:r>
      <w:r w:rsidR="001D192A">
        <w:rPr>
          <w:rFonts w:ascii="標楷體" w:eastAsia="標楷體" w:hAnsi="標楷體" w:hint="eastAsia"/>
        </w:rPr>
        <w:t>時</w:t>
      </w:r>
      <w:r w:rsidR="001D192A" w:rsidRPr="004E448A">
        <w:rPr>
          <w:rFonts w:ascii="標楷體" w:eastAsia="標楷體" w:hAnsi="標楷體" w:hint="eastAsia"/>
        </w:rPr>
        <w:t>間</w:t>
      </w:r>
      <w:r w:rsidR="001D192A">
        <w:rPr>
          <w:rFonts w:ascii="標楷體" w:eastAsia="標楷體" w:hAnsi="標楷體" w:hint="eastAsia"/>
        </w:rPr>
        <w:t>為30分鐘，</w:t>
      </w:r>
      <w:r w:rsidR="001D192A" w:rsidRPr="004E448A">
        <w:rPr>
          <w:rFonts w:ascii="標楷體" w:eastAsia="標楷體" w:hAnsi="標楷體" w:hint="eastAsia"/>
        </w:rPr>
        <w:t>除立約人於行動銀行APP</w:t>
      </w:r>
      <w:r w:rsidR="001D192A">
        <w:rPr>
          <w:rFonts w:ascii="標楷體" w:eastAsia="標楷體" w:hAnsi="標楷體" w:hint="eastAsia"/>
        </w:rPr>
        <w:t>取消該筆預約、該筆預約逾期或已</w:t>
      </w:r>
      <w:r w:rsidR="001D192A" w:rsidRPr="00650981">
        <w:rPr>
          <w:rFonts w:ascii="標楷體" w:eastAsia="標楷體" w:hAnsi="標楷體" w:hint="eastAsia"/>
        </w:rPr>
        <w:t>完成</w:t>
      </w:r>
      <w:r w:rsidR="001D192A">
        <w:rPr>
          <w:rFonts w:ascii="標楷體" w:eastAsia="標楷體" w:hAnsi="標楷體" w:hint="eastAsia"/>
        </w:rPr>
        <w:t>提款者</w:t>
      </w:r>
      <w:r w:rsidR="001D192A" w:rsidRPr="004E448A">
        <w:rPr>
          <w:rFonts w:ascii="標楷體" w:eastAsia="標楷體" w:hAnsi="標楷體" w:hint="eastAsia"/>
        </w:rPr>
        <w:t>外，立約人</w:t>
      </w:r>
      <w:r w:rsidR="001D192A">
        <w:rPr>
          <w:rFonts w:ascii="標楷體" w:eastAsia="標楷體" w:hAnsi="標楷體" w:hint="eastAsia"/>
        </w:rPr>
        <w:t>於該筆</w:t>
      </w:r>
      <w:r w:rsidR="001D192A" w:rsidRPr="004E448A">
        <w:rPr>
          <w:rFonts w:ascii="標楷體" w:eastAsia="標楷體" w:hAnsi="標楷體" w:hint="eastAsia"/>
        </w:rPr>
        <w:t>預約有效</w:t>
      </w:r>
      <w:r w:rsidR="001D192A">
        <w:rPr>
          <w:rFonts w:ascii="標楷體" w:eastAsia="標楷體" w:hAnsi="標楷體" w:hint="eastAsia"/>
        </w:rPr>
        <w:t>時</w:t>
      </w:r>
      <w:r w:rsidR="001D192A" w:rsidRPr="004E448A">
        <w:rPr>
          <w:rFonts w:ascii="標楷體" w:eastAsia="標楷體" w:hAnsi="標楷體" w:hint="eastAsia"/>
        </w:rPr>
        <w:t>間</w:t>
      </w:r>
      <w:r w:rsidR="001D192A">
        <w:rPr>
          <w:rFonts w:ascii="標楷體" w:eastAsia="標楷體" w:hAnsi="標楷體" w:hint="eastAsia"/>
        </w:rPr>
        <w:t>內</w:t>
      </w:r>
      <w:r w:rsidR="001D192A" w:rsidRPr="004E448A">
        <w:rPr>
          <w:rFonts w:ascii="標楷體" w:eastAsia="標楷體" w:hAnsi="標楷體" w:hint="eastAsia"/>
        </w:rPr>
        <w:t>無法再預約他筆</w:t>
      </w:r>
      <w:r w:rsidR="001D192A" w:rsidRPr="007B4792">
        <w:rPr>
          <w:rFonts w:ascii="標楷體" w:eastAsia="標楷體" w:hAnsi="標楷體" w:hint="eastAsia"/>
        </w:rPr>
        <w:t>跨國無卡提款</w:t>
      </w:r>
      <w:r w:rsidR="001D192A">
        <w:rPr>
          <w:rFonts w:ascii="標楷體" w:eastAsia="標楷體" w:hAnsi="標楷體" w:hint="eastAsia"/>
        </w:rPr>
        <w:t>交易)</w:t>
      </w:r>
    </w:p>
    <w:p w14:paraId="48356D91" w14:textId="38251020" w:rsidR="001F39AF" w:rsidRDefault="00DD62A1" w:rsidP="00C82833">
      <w:pPr>
        <w:pStyle w:val="a7"/>
        <w:numPr>
          <w:ilvl w:val="0"/>
          <w:numId w:val="11"/>
        </w:numPr>
        <w:ind w:leftChars="0" w:left="567" w:hanging="567"/>
        <w:rPr>
          <w:rFonts w:ascii="標楷體" w:eastAsia="標楷體" w:hAnsi="標楷體"/>
        </w:rPr>
      </w:pPr>
      <w:r w:rsidRPr="004E448A">
        <w:rPr>
          <w:rFonts w:ascii="標楷體" w:eastAsia="標楷體" w:hAnsi="標楷體" w:hint="eastAsia"/>
        </w:rPr>
        <w:t>提款：立約人</w:t>
      </w:r>
      <w:r w:rsidR="00297DC5">
        <w:rPr>
          <w:rFonts w:ascii="標楷體" w:eastAsia="標楷體" w:hAnsi="標楷體" w:hint="eastAsia"/>
        </w:rPr>
        <w:t>預約完成後</w:t>
      </w:r>
      <w:r w:rsidR="00F30B34" w:rsidRPr="004E448A">
        <w:rPr>
          <w:rFonts w:ascii="標楷體" w:eastAsia="標楷體" w:hAnsi="標楷體" w:hint="eastAsia"/>
        </w:rPr>
        <w:t>，可至境外合作機構配合之ATM</w:t>
      </w:r>
      <w:r w:rsidR="002D68D6">
        <w:rPr>
          <w:rFonts w:ascii="標楷體" w:eastAsia="標楷體" w:hAnsi="標楷體" w:hint="eastAsia"/>
        </w:rPr>
        <w:t>點選無卡提款服務，並選擇</w:t>
      </w:r>
      <w:r w:rsidR="005901D1">
        <w:rPr>
          <w:rFonts w:ascii="標楷體" w:eastAsia="標楷體" w:hAnsi="標楷體" w:hint="eastAsia"/>
        </w:rPr>
        <w:t>該</w:t>
      </w:r>
      <w:r w:rsidR="005901D1" w:rsidRPr="004E448A">
        <w:rPr>
          <w:rFonts w:ascii="標楷體" w:eastAsia="標楷體" w:hAnsi="標楷體" w:hint="eastAsia"/>
        </w:rPr>
        <w:t>境外合作機構</w:t>
      </w:r>
      <w:r w:rsidR="005901D1">
        <w:rPr>
          <w:rFonts w:ascii="標楷體" w:eastAsia="標楷體" w:hAnsi="標楷體" w:hint="eastAsia"/>
        </w:rPr>
        <w:t>後</w:t>
      </w:r>
      <w:r w:rsidR="00F30B34" w:rsidRPr="004E448A">
        <w:rPr>
          <w:rFonts w:ascii="標楷體" w:eastAsia="標楷體" w:hAnsi="標楷體" w:hint="eastAsia"/>
        </w:rPr>
        <w:t>，</w:t>
      </w:r>
      <w:r w:rsidR="005901D1">
        <w:rPr>
          <w:rFonts w:ascii="標楷體" w:eastAsia="標楷體" w:hAnsi="標楷體" w:hint="eastAsia"/>
        </w:rPr>
        <w:t>以</w:t>
      </w:r>
      <w:r w:rsidR="00004EAB">
        <w:rPr>
          <w:rFonts w:ascii="標楷體" w:eastAsia="標楷體" w:hAnsi="標楷體" w:hint="eastAsia"/>
        </w:rPr>
        <w:t>行動銀行APP</w:t>
      </w:r>
      <w:r w:rsidR="00004EAB" w:rsidRPr="007B4792">
        <w:rPr>
          <w:rFonts w:ascii="標楷體" w:eastAsia="標楷體" w:hAnsi="標楷體" w:hint="eastAsia"/>
        </w:rPr>
        <w:t>掃描A</w:t>
      </w:r>
      <w:r w:rsidR="00004EAB" w:rsidRPr="007B4792">
        <w:rPr>
          <w:rFonts w:ascii="標楷體" w:eastAsia="標楷體" w:hAnsi="標楷體"/>
        </w:rPr>
        <w:t>TM</w:t>
      </w:r>
      <w:r w:rsidR="00004EAB" w:rsidRPr="007B4792">
        <w:rPr>
          <w:rFonts w:ascii="標楷體" w:eastAsia="標楷體" w:hAnsi="標楷體" w:hint="eastAsia"/>
        </w:rPr>
        <w:t>畫面上QR C</w:t>
      </w:r>
      <w:r w:rsidR="00004EAB" w:rsidRPr="007B4792">
        <w:rPr>
          <w:rFonts w:ascii="標楷體" w:eastAsia="標楷體" w:hAnsi="標楷體"/>
        </w:rPr>
        <w:t>ode</w:t>
      </w:r>
      <w:r w:rsidR="00004EAB">
        <w:rPr>
          <w:rFonts w:ascii="標楷體" w:eastAsia="標楷體" w:hAnsi="標楷體" w:hint="eastAsia"/>
        </w:rPr>
        <w:t>，</w:t>
      </w:r>
      <w:r w:rsidR="00F30B34" w:rsidRPr="004E448A">
        <w:rPr>
          <w:rFonts w:ascii="標楷體" w:eastAsia="標楷體" w:hAnsi="標楷體" w:hint="eastAsia"/>
        </w:rPr>
        <w:t>即可</w:t>
      </w:r>
      <w:r w:rsidR="00FC33D0">
        <w:rPr>
          <w:rFonts w:ascii="標楷體" w:eastAsia="標楷體" w:hAnsi="標楷體" w:hint="eastAsia"/>
        </w:rPr>
        <w:t>自</w:t>
      </w:r>
      <w:r w:rsidR="00F30B34" w:rsidRPr="004E448A">
        <w:rPr>
          <w:rFonts w:ascii="標楷體" w:eastAsia="標楷體" w:hAnsi="標楷體" w:hint="eastAsia"/>
        </w:rPr>
        <w:t>立約人預約之</w:t>
      </w:r>
      <w:r w:rsidR="005901D1">
        <w:rPr>
          <w:rFonts w:ascii="標楷體" w:eastAsia="標楷體" w:hAnsi="標楷體" w:hint="eastAsia"/>
        </w:rPr>
        <w:t>提款帳號</w:t>
      </w:r>
      <w:r w:rsidR="00F30B34" w:rsidRPr="004E448A">
        <w:rPr>
          <w:rFonts w:ascii="標楷體" w:eastAsia="標楷體" w:hAnsi="標楷體" w:hint="eastAsia"/>
        </w:rPr>
        <w:t>進行提款。</w:t>
      </w:r>
    </w:p>
    <w:p w14:paraId="551B5711" w14:textId="5816BF7F" w:rsidR="00926720" w:rsidRPr="00C82833" w:rsidRDefault="00926720" w:rsidP="00C82833">
      <w:pPr>
        <w:pStyle w:val="a7"/>
        <w:numPr>
          <w:ilvl w:val="0"/>
          <w:numId w:val="11"/>
        </w:numPr>
        <w:ind w:leftChars="0" w:left="567" w:hanging="567"/>
        <w:rPr>
          <w:rFonts w:ascii="標楷體" w:eastAsia="標楷體" w:hAnsi="標楷體"/>
          <w:b/>
        </w:rPr>
      </w:pPr>
      <w:r w:rsidRPr="00C82833">
        <w:rPr>
          <w:rFonts w:ascii="標楷體" w:eastAsia="標楷體" w:hAnsi="標楷體" w:hint="eastAsia"/>
          <w:b/>
        </w:rPr>
        <w:t>費用：</w:t>
      </w:r>
      <w:r w:rsidR="00AD3775" w:rsidRPr="00C82833">
        <w:rPr>
          <w:rFonts w:ascii="標楷體" w:eastAsia="標楷體" w:hAnsi="標楷體" w:hint="eastAsia"/>
          <w:b/>
        </w:rPr>
        <w:t>立約人</w:t>
      </w:r>
      <w:r w:rsidR="005901D1">
        <w:rPr>
          <w:rFonts w:ascii="標楷體" w:eastAsia="標楷體" w:hAnsi="標楷體" w:hint="eastAsia"/>
          <w:b/>
        </w:rPr>
        <w:t>使用本服務</w:t>
      </w:r>
      <w:r w:rsidR="00AD3775" w:rsidRPr="00C82833">
        <w:rPr>
          <w:rFonts w:ascii="標楷體" w:eastAsia="標楷體" w:hAnsi="標楷體" w:hint="eastAsia"/>
          <w:b/>
        </w:rPr>
        <w:t>需依照實際提</w:t>
      </w:r>
      <w:r w:rsidR="00B36D67" w:rsidRPr="00C82833">
        <w:rPr>
          <w:rFonts w:ascii="標楷體" w:eastAsia="標楷體" w:hAnsi="標楷體" w:hint="eastAsia"/>
          <w:b/>
        </w:rPr>
        <w:t>款金額</w:t>
      </w:r>
      <w:r w:rsidR="00AD3775" w:rsidRPr="00C82833">
        <w:rPr>
          <w:rFonts w:ascii="標楷體" w:eastAsia="標楷體" w:hAnsi="標楷體" w:hint="eastAsia"/>
          <w:b/>
        </w:rPr>
        <w:t>，支付對應手續費，相關費率皆</w:t>
      </w:r>
      <w:r w:rsidR="00045DF2" w:rsidRPr="00C82833">
        <w:rPr>
          <w:rFonts w:ascii="標楷體" w:eastAsia="標楷體" w:hAnsi="標楷體" w:hint="eastAsia"/>
          <w:b/>
        </w:rPr>
        <w:t>依</w:t>
      </w:r>
      <w:r w:rsidR="008A4BAD">
        <w:rPr>
          <w:rFonts w:ascii="標楷體" w:eastAsia="標楷體" w:hAnsi="標楷體" w:hint="eastAsia"/>
          <w:b/>
        </w:rPr>
        <w:t xml:space="preserve"> </w:t>
      </w:r>
      <w:r w:rsidR="00BE1B4A">
        <w:rPr>
          <w:rFonts w:ascii="標楷體" w:eastAsia="標楷體" w:hAnsi="標楷體" w:hint="eastAsia"/>
          <w:b/>
        </w:rPr>
        <w:t>貴</w:t>
      </w:r>
      <w:r w:rsidR="00045DF2" w:rsidRPr="00C82833">
        <w:rPr>
          <w:rFonts w:ascii="標楷體" w:eastAsia="標楷體" w:hAnsi="標楷體" w:hint="eastAsia"/>
          <w:b/>
        </w:rPr>
        <w:t>行網站公告</w:t>
      </w:r>
      <w:r w:rsidR="005901D1">
        <w:rPr>
          <w:rFonts w:ascii="標楷體" w:eastAsia="標楷體" w:hAnsi="標楷體" w:hint="eastAsia"/>
          <w:b/>
        </w:rPr>
        <w:t>為準，並</w:t>
      </w:r>
      <w:r w:rsidR="005901D1" w:rsidRPr="00ED1CF6">
        <w:rPr>
          <w:rFonts w:ascii="標楷體" w:eastAsia="標楷體" w:hAnsi="標楷體" w:hint="eastAsia"/>
          <w:b/>
        </w:rPr>
        <w:t>將</w:t>
      </w:r>
      <w:r w:rsidR="005901D1">
        <w:rPr>
          <w:rFonts w:ascii="標楷體" w:eastAsia="標楷體" w:hAnsi="標楷體" w:hint="eastAsia"/>
          <w:b/>
        </w:rPr>
        <w:t>於提款同時</w:t>
      </w:r>
      <w:r w:rsidR="005901D1" w:rsidRPr="00ED1CF6">
        <w:rPr>
          <w:rFonts w:ascii="標楷體" w:eastAsia="標楷體" w:hAnsi="標楷體" w:hint="eastAsia"/>
          <w:b/>
        </w:rPr>
        <w:t>自立約人</w:t>
      </w:r>
      <w:r w:rsidR="004C2260">
        <w:rPr>
          <w:rFonts w:ascii="標楷體" w:eastAsia="標楷體" w:hAnsi="標楷體" w:hint="eastAsia"/>
          <w:b/>
        </w:rPr>
        <w:t>約定</w:t>
      </w:r>
      <w:r w:rsidR="005901D1" w:rsidRPr="00ED1CF6">
        <w:rPr>
          <w:rFonts w:ascii="標楷體" w:eastAsia="標楷體" w:hAnsi="標楷體" w:hint="eastAsia"/>
          <w:b/>
        </w:rPr>
        <w:t>之</w:t>
      </w:r>
      <w:r w:rsidR="00EE14E8">
        <w:rPr>
          <w:rFonts w:ascii="標楷體" w:eastAsia="標楷體" w:hAnsi="標楷體" w:hint="eastAsia"/>
          <w:b/>
        </w:rPr>
        <w:t>手續費扣款帳號</w:t>
      </w:r>
      <w:r w:rsidR="007A55DD">
        <w:rPr>
          <w:rFonts w:ascii="標楷體" w:eastAsia="標楷體" w:hAnsi="標楷體" w:hint="eastAsia"/>
          <w:b/>
        </w:rPr>
        <w:t>自動</w:t>
      </w:r>
      <w:r w:rsidR="005901D1" w:rsidRPr="00ED1CF6">
        <w:rPr>
          <w:rFonts w:ascii="標楷體" w:eastAsia="標楷體" w:hAnsi="標楷體" w:hint="eastAsia"/>
          <w:b/>
        </w:rPr>
        <w:t>扣款</w:t>
      </w:r>
      <w:r w:rsidR="00045DF2" w:rsidRPr="00C82833">
        <w:rPr>
          <w:rFonts w:ascii="標楷體" w:eastAsia="標楷體" w:hAnsi="標楷體" w:hint="eastAsia"/>
          <w:b/>
        </w:rPr>
        <w:t>。</w:t>
      </w:r>
    </w:p>
    <w:p w14:paraId="1F0F54CC" w14:textId="77777777" w:rsidR="00BC6ABA" w:rsidRPr="00A11036" w:rsidRDefault="00BC6ABA" w:rsidP="00DD62A1">
      <w:pPr>
        <w:rPr>
          <w:rFonts w:ascii="標楷體" w:eastAsia="標楷體" w:hAnsi="標楷體"/>
        </w:rPr>
      </w:pPr>
    </w:p>
    <w:p w14:paraId="2A34D919" w14:textId="32D86E60" w:rsidR="00DD62A1" w:rsidRPr="004E448A" w:rsidRDefault="00BE0A8B" w:rsidP="00DD62A1">
      <w:pPr>
        <w:rPr>
          <w:rFonts w:ascii="標楷體" w:eastAsia="標楷體" w:hAnsi="標楷體"/>
        </w:rPr>
      </w:pPr>
      <w:r w:rsidRPr="004E448A">
        <w:rPr>
          <w:rFonts w:ascii="標楷體" w:eastAsia="標楷體" w:hAnsi="標楷體" w:hint="eastAsia"/>
        </w:rPr>
        <w:t>第三</w:t>
      </w:r>
      <w:r w:rsidR="00DD62A1" w:rsidRPr="004E448A">
        <w:rPr>
          <w:rFonts w:ascii="標楷體" w:eastAsia="標楷體" w:hAnsi="標楷體" w:hint="eastAsia"/>
        </w:rPr>
        <w:t>條 （</w:t>
      </w:r>
      <w:r w:rsidR="00441375">
        <w:rPr>
          <w:rFonts w:ascii="標楷體" w:eastAsia="標楷體" w:hAnsi="標楷體" w:hint="eastAsia"/>
        </w:rPr>
        <w:t>跨國</w:t>
      </w:r>
      <w:r w:rsidR="00DD62A1" w:rsidRPr="004E448A">
        <w:rPr>
          <w:rFonts w:ascii="標楷體" w:eastAsia="標楷體" w:hAnsi="標楷體" w:hint="eastAsia"/>
        </w:rPr>
        <w:t>無卡提款金額之限制）</w:t>
      </w:r>
    </w:p>
    <w:p w14:paraId="48795665" w14:textId="59095142" w:rsidR="00BE0A8B" w:rsidRPr="00AF426E" w:rsidRDefault="00DD62A1" w:rsidP="00AF426E">
      <w:pPr>
        <w:pStyle w:val="a7"/>
        <w:numPr>
          <w:ilvl w:val="0"/>
          <w:numId w:val="20"/>
        </w:numPr>
        <w:ind w:leftChars="0" w:left="567" w:hanging="567"/>
        <w:rPr>
          <w:rFonts w:ascii="標楷體" w:eastAsia="標楷體" w:hAnsi="標楷體"/>
          <w:b/>
        </w:rPr>
      </w:pPr>
      <w:r w:rsidRPr="00AF426E">
        <w:rPr>
          <w:rFonts w:ascii="標楷體" w:eastAsia="標楷體" w:hAnsi="標楷體" w:hint="eastAsia"/>
        </w:rPr>
        <w:t>立約人</w:t>
      </w:r>
      <w:r w:rsidR="00995CA6" w:rsidRPr="00AF426E">
        <w:rPr>
          <w:rFonts w:ascii="標楷體" w:eastAsia="標楷體" w:hAnsi="標楷體" w:hint="eastAsia"/>
        </w:rPr>
        <w:t>使用本服務</w:t>
      </w:r>
      <w:r w:rsidR="00A44C40" w:rsidRPr="00AF426E">
        <w:rPr>
          <w:rFonts w:ascii="標楷體" w:eastAsia="標楷體" w:hAnsi="標楷體" w:hint="eastAsia"/>
        </w:rPr>
        <w:t>，</w:t>
      </w:r>
      <w:r w:rsidR="00A44C40" w:rsidRPr="00AF426E">
        <w:rPr>
          <w:rFonts w:ascii="標楷體" w:eastAsia="標楷體" w:hAnsi="標楷體" w:hint="eastAsia"/>
          <w:b/>
        </w:rPr>
        <w:t>每</w:t>
      </w:r>
      <w:r w:rsidR="00995CA6" w:rsidRPr="00AF426E">
        <w:rPr>
          <w:rFonts w:ascii="標楷體" w:eastAsia="標楷體" w:hAnsi="標楷體" w:hint="eastAsia"/>
          <w:b/>
        </w:rPr>
        <w:t>一帳號</w:t>
      </w:r>
      <w:r w:rsidR="00B20A67" w:rsidRPr="00AF426E">
        <w:rPr>
          <w:rFonts w:ascii="標楷體" w:eastAsia="標楷體" w:hAnsi="標楷體" w:hint="eastAsia"/>
          <w:b/>
        </w:rPr>
        <w:t>單筆</w:t>
      </w:r>
      <w:r w:rsidR="00CD46CD" w:rsidRPr="00AF426E">
        <w:rPr>
          <w:rFonts w:ascii="標楷體" w:eastAsia="標楷體" w:hAnsi="標楷體" w:hint="eastAsia"/>
          <w:b/>
        </w:rPr>
        <w:t>提</w:t>
      </w:r>
      <w:r w:rsidR="00F65D09">
        <w:rPr>
          <w:rFonts w:ascii="標楷體" w:eastAsia="標楷體" w:hAnsi="標楷體" w:hint="eastAsia"/>
          <w:b/>
        </w:rPr>
        <w:t>款</w:t>
      </w:r>
      <w:r w:rsidR="00C4201C" w:rsidRPr="00AF426E">
        <w:rPr>
          <w:rFonts w:ascii="標楷體" w:eastAsia="標楷體" w:hAnsi="標楷體" w:hint="eastAsia"/>
          <w:b/>
        </w:rPr>
        <w:t>限額</w:t>
      </w:r>
      <w:r w:rsidR="00C740C2" w:rsidRPr="00AF426E">
        <w:rPr>
          <w:rFonts w:ascii="標楷體" w:eastAsia="標楷體" w:hAnsi="標楷體" w:hint="eastAsia"/>
          <w:b/>
        </w:rPr>
        <w:t>為等值新臺幣</w:t>
      </w:r>
      <w:r w:rsidR="00B20A67" w:rsidRPr="00AF426E">
        <w:rPr>
          <w:rFonts w:ascii="標楷體" w:eastAsia="標楷體" w:hAnsi="標楷體" w:hint="eastAsia"/>
          <w:b/>
        </w:rPr>
        <w:t>3萬</w:t>
      </w:r>
      <w:r w:rsidR="00C740C2" w:rsidRPr="00AF426E">
        <w:rPr>
          <w:rFonts w:ascii="標楷體" w:eastAsia="標楷體" w:hAnsi="標楷體" w:hint="eastAsia"/>
          <w:b/>
        </w:rPr>
        <w:t>元，</w:t>
      </w:r>
      <w:r w:rsidR="00B20A67" w:rsidRPr="00AF426E">
        <w:rPr>
          <w:rFonts w:ascii="標楷體" w:eastAsia="標楷體" w:hAnsi="標楷體" w:hint="eastAsia"/>
          <w:b/>
        </w:rPr>
        <w:t>每日</w:t>
      </w:r>
      <w:r w:rsidR="00CA0041" w:rsidRPr="00AF426E">
        <w:rPr>
          <w:rFonts w:ascii="標楷體" w:eastAsia="標楷體" w:hAnsi="標楷體" w:hint="eastAsia"/>
          <w:b/>
        </w:rPr>
        <w:t>累計</w:t>
      </w:r>
      <w:r w:rsidR="00CD46CD" w:rsidRPr="00AF426E">
        <w:rPr>
          <w:rFonts w:ascii="標楷體" w:eastAsia="標楷體" w:hAnsi="標楷體" w:hint="eastAsia"/>
          <w:b/>
        </w:rPr>
        <w:t>提</w:t>
      </w:r>
      <w:r w:rsidR="00F65D09">
        <w:rPr>
          <w:rFonts w:ascii="標楷體" w:eastAsia="標楷體" w:hAnsi="標楷體" w:hint="eastAsia"/>
          <w:b/>
        </w:rPr>
        <w:t>款</w:t>
      </w:r>
      <w:r w:rsidR="00CA0041" w:rsidRPr="00AF426E">
        <w:rPr>
          <w:rFonts w:ascii="標楷體" w:eastAsia="標楷體" w:hAnsi="標楷體" w:hint="eastAsia"/>
          <w:b/>
        </w:rPr>
        <w:t>限額</w:t>
      </w:r>
      <w:r w:rsidR="00246E3B" w:rsidRPr="00AF426E">
        <w:rPr>
          <w:rFonts w:ascii="標楷體" w:eastAsia="標楷體" w:hAnsi="標楷體" w:hint="eastAsia"/>
          <w:b/>
        </w:rPr>
        <w:t>與國內無卡提款併計</w:t>
      </w:r>
      <w:r w:rsidR="004E1A72" w:rsidRPr="00AF426E">
        <w:rPr>
          <w:rFonts w:ascii="標楷體" w:eastAsia="標楷體" w:hAnsi="標楷體" w:hint="eastAsia"/>
          <w:b/>
        </w:rPr>
        <w:t>等值新</w:t>
      </w:r>
      <w:r w:rsidR="00434EA1" w:rsidRPr="00AF426E">
        <w:rPr>
          <w:rFonts w:ascii="標楷體" w:eastAsia="標楷體" w:hAnsi="標楷體" w:hint="eastAsia"/>
          <w:b/>
        </w:rPr>
        <w:t>臺</w:t>
      </w:r>
      <w:r w:rsidR="004E1A72" w:rsidRPr="00AF426E">
        <w:rPr>
          <w:rFonts w:ascii="標楷體" w:eastAsia="標楷體" w:hAnsi="標楷體" w:hint="eastAsia"/>
          <w:b/>
        </w:rPr>
        <w:t>幣3萬元</w:t>
      </w:r>
      <w:r w:rsidR="00CD46CD" w:rsidRPr="00AF426E">
        <w:rPr>
          <w:rFonts w:ascii="標楷體" w:eastAsia="標楷體" w:hAnsi="標楷體" w:hint="eastAsia"/>
          <w:b/>
        </w:rPr>
        <w:t>；</w:t>
      </w:r>
      <w:r w:rsidR="00AF426E" w:rsidRPr="00AF426E">
        <w:rPr>
          <w:rFonts w:ascii="標楷體" w:eastAsia="標楷體" w:hAnsi="標楷體" w:hint="eastAsia"/>
          <w:b/>
        </w:rPr>
        <w:t>前述限額，並應受</w:t>
      </w:r>
      <w:r w:rsidR="00C740C2" w:rsidRPr="00AF426E">
        <w:rPr>
          <w:rFonts w:ascii="標楷體" w:eastAsia="標楷體" w:hAnsi="標楷體" w:hint="eastAsia"/>
          <w:b/>
        </w:rPr>
        <w:t>境外合作機構配合之ATM</w:t>
      </w:r>
      <w:r w:rsidR="00F65D09">
        <w:rPr>
          <w:rFonts w:ascii="標楷體" w:eastAsia="標楷體" w:hAnsi="標楷體" w:hint="eastAsia"/>
          <w:b/>
        </w:rPr>
        <w:t>提款</w:t>
      </w:r>
      <w:r w:rsidR="00C740C2" w:rsidRPr="00AF426E">
        <w:rPr>
          <w:rFonts w:ascii="標楷體" w:eastAsia="標楷體" w:hAnsi="標楷體" w:hint="eastAsia"/>
          <w:b/>
        </w:rPr>
        <w:t>限額</w:t>
      </w:r>
      <w:r w:rsidR="00AF426E" w:rsidRPr="00AF426E">
        <w:rPr>
          <w:rFonts w:ascii="標楷體" w:eastAsia="標楷體" w:hAnsi="標楷體" w:hint="eastAsia"/>
          <w:b/>
        </w:rPr>
        <w:t>之限制</w:t>
      </w:r>
      <w:r w:rsidR="00C740C2" w:rsidRPr="00AF426E">
        <w:rPr>
          <w:rFonts w:ascii="標楷體" w:eastAsia="標楷體" w:hAnsi="標楷體" w:hint="eastAsia"/>
          <w:b/>
        </w:rPr>
        <w:t>(</w:t>
      </w:r>
      <w:r w:rsidR="001A54C6" w:rsidRPr="00AF426E">
        <w:rPr>
          <w:rFonts w:ascii="標楷體" w:eastAsia="標楷體" w:hAnsi="標楷體" w:hint="eastAsia"/>
          <w:b/>
        </w:rPr>
        <w:t>於泰國地區</w:t>
      </w:r>
      <w:r w:rsidR="00993695" w:rsidRPr="00AF426E">
        <w:rPr>
          <w:rFonts w:ascii="標楷體" w:eastAsia="標楷體" w:hAnsi="標楷體" w:hint="eastAsia"/>
          <w:b/>
        </w:rPr>
        <w:t>A</w:t>
      </w:r>
      <w:r w:rsidR="00993695" w:rsidRPr="00AF426E">
        <w:rPr>
          <w:rFonts w:ascii="標楷體" w:eastAsia="標楷體" w:hAnsi="標楷體"/>
          <w:b/>
        </w:rPr>
        <w:t>TM</w:t>
      </w:r>
      <w:r w:rsidR="00F65D09">
        <w:rPr>
          <w:rFonts w:ascii="標楷體" w:eastAsia="標楷體" w:hAnsi="標楷體" w:hint="eastAsia"/>
          <w:b/>
        </w:rPr>
        <w:t>提款</w:t>
      </w:r>
      <w:r w:rsidR="00C740C2" w:rsidRPr="00AF426E">
        <w:rPr>
          <w:rFonts w:ascii="標楷體" w:eastAsia="標楷體" w:hAnsi="標楷體" w:hint="eastAsia"/>
          <w:b/>
        </w:rPr>
        <w:t>限額為</w:t>
      </w:r>
      <w:r w:rsidR="001A54C6" w:rsidRPr="00AF426E">
        <w:rPr>
          <w:rFonts w:ascii="標楷體" w:eastAsia="標楷體" w:hAnsi="標楷體" w:hint="eastAsia"/>
          <w:b/>
        </w:rPr>
        <w:t>每筆</w:t>
      </w:r>
      <w:r w:rsidR="00C740C2" w:rsidRPr="00AF426E">
        <w:rPr>
          <w:rFonts w:ascii="標楷體" w:eastAsia="標楷體" w:hAnsi="標楷體" w:hint="eastAsia"/>
          <w:b/>
        </w:rPr>
        <w:t>3萬泰銖)</w:t>
      </w:r>
      <w:r w:rsidR="00AF426E" w:rsidRPr="00AF426E">
        <w:rPr>
          <w:rFonts w:ascii="標楷體" w:eastAsia="標楷體" w:hAnsi="標楷體" w:hint="eastAsia"/>
          <w:b/>
        </w:rPr>
        <w:t>。</w:t>
      </w:r>
    </w:p>
    <w:p w14:paraId="4C34F53C" w14:textId="5F9CE66F" w:rsidR="00AF426E" w:rsidRDefault="00AF426E" w:rsidP="00AF426E">
      <w:pPr>
        <w:pStyle w:val="a7"/>
        <w:numPr>
          <w:ilvl w:val="0"/>
          <w:numId w:val="20"/>
        </w:numPr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前項所訂之本服務提</w:t>
      </w:r>
      <w:r w:rsidR="00F65D09">
        <w:rPr>
          <w:rFonts w:ascii="標楷體" w:eastAsia="標楷體" w:hAnsi="標楷體" w:hint="eastAsia"/>
          <w:b/>
        </w:rPr>
        <w:t>款</w:t>
      </w:r>
      <w:r>
        <w:rPr>
          <w:rFonts w:ascii="標楷體" w:eastAsia="標楷體" w:hAnsi="標楷體" w:hint="eastAsia"/>
          <w:b/>
        </w:rPr>
        <w:t>限額，與</w:t>
      </w:r>
      <w:r w:rsidRPr="004F590D">
        <w:rPr>
          <w:rFonts w:ascii="標楷體" w:eastAsia="標楷體" w:hAnsi="標楷體" w:hint="eastAsia"/>
          <w:b/>
        </w:rPr>
        <w:t>國內無卡提款、晶片金融卡提款限額併計，每一帳號每日累計提</w:t>
      </w:r>
      <w:r w:rsidR="00F65D09">
        <w:rPr>
          <w:rFonts w:ascii="標楷體" w:eastAsia="標楷體" w:hAnsi="標楷體" w:hint="eastAsia"/>
          <w:b/>
        </w:rPr>
        <w:t>款</w:t>
      </w:r>
      <w:r w:rsidRPr="004F590D">
        <w:rPr>
          <w:rFonts w:ascii="標楷體" w:eastAsia="標楷體" w:hAnsi="標楷體" w:hint="eastAsia"/>
          <w:b/>
        </w:rPr>
        <w:t>限額為等值新臺幣15萬元，每一帳號每月累計提</w:t>
      </w:r>
      <w:r w:rsidR="00F65D09">
        <w:rPr>
          <w:rFonts w:ascii="標楷體" w:eastAsia="標楷體" w:hAnsi="標楷體" w:hint="eastAsia"/>
          <w:b/>
        </w:rPr>
        <w:t>款</w:t>
      </w:r>
      <w:r w:rsidRPr="004F590D">
        <w:rPr>
          <w:rFonts w:ascii="標楷體" w:eastAsia="標楷體" w:hAnsi="標楷體" w:hint="eastAsia"/>
          <w:b/>
        </w:rPr>
        <w:t>限額為等值新臺幣20萬元。</w:t>
      </w:r>
    </w:p>
    <w:p w14:paraId="77776101" w14:textId="21412B95" w:rsidR="00AF426E" w:rsidRPr="00AF426E" w:rsidRDefault="00AF426E" w:rsidP="00AF426E">
      <w:pPr>
        <w:pStyle w:val="a7"/>
        <w:numPr>
          <w:ilvl w:val="0"/>
          <w:numId w:val="20"/>
        </w:numPr>
        <w:ind w:leftChars="0" w:left="567" w:hanging="567"/>
        <w:rPr>
          <w:rFonts w:ascii="標楷體" w:eastAsia="標楷體" w:hAnsi="標楷體"/>
          <w:b/>
        </w:rPr>
      </w:pPr>
      <w:r w:rsidRPr="004F590D">
        <w:rPr>
          <w:rFonts w:ascii="標楷體" w:eastAsia="標楷體" w:hAnsi="標楷體" w:hint="eastAsia"/>
          <w:b/>
        </w:rPr>
        <w:t>提</w:t>
      </w:r>
      <w:r w:rsidR="00F65D09">
        <w:rPr>
          <w:rFonts w:ascii="標楷體" w:eastAsia="標楷體" w:hAnsi="標楷體" w:hint="eastAsia"/>
          <w:b/>
        </w:rPr>
        <w:t>款</w:t>
      </w:r>
      <w:r w:rsidRPr="004F590D">
        <w:rPr>
          <w:rFonts w:ascii="標楷體" w:eastAsia="標楷體" w:hAnsi="標楷體" w:hint="eastAsia"/>
          <w:b/>
        </w:rPr>
        <w:t>限額之時間計算</w:t>
      </w:r>
      <w:r>
        <w:rPr>
          <w:rFonts w:ascii="標楷體" w:eastAsia="標楷體" w:hAnsi="標楷體" w:hint="eastAsia"/>
          <w:b/>
        </w:rPr>
        <w:t>，均</w:t>
      </w:r>
      <w:r w:rsidRPr="004F590D">
        <w:rPr>
          <w:rFonts w:ascii="標楷體" w:eastAsia="標楷體" w:hAnsi="標楷體" w:hint="eastAsia"/>
          <w:b/>
        </w:rPr>
        <w:t>以台灣時間為準</w:t>
      </w:r>
      <w:r w:rsidRPr="00AF426E">
        <w:rPr>
          <w:rFonts w:ascii="標楷體" w:eastAsia="標楷體" w:hAnsi="標楷體" w:hint="eastAsia"/>
          <w:b/>
        </w:rPr>
        <w:t>。</w:t>
      </w:r>
    </w:p>
    <w:p w14:paraId="3C56619E" w14:textId="6954E067" w:rsidR="00C4201C" w:rsidRPr="004E448A" w:rsidRDefault="00C4201C" w:rsidP="00DD62A1">
      <w:pPr>
        <w:rPr>
          <w:rFonts w:ascii="標楷體" w:eastAsia="標楷體" w:hAnsi="標楷體"/>
        </w:rPr>
      </w:pPr>
    </w:p>
    <w:p w14:paraId="58EBB660" w14:textId="77777777" w:rsidR="00DD62A1" w:rsidRPr="004E448A" w:rsidRDefault="00B20A67" w:rsidP="00DD62A1">
      <w:pPr>
        <w:rPr>
          <w:rFonts w:ascii="標楷體" w:eastAsia="標楷體" w:hAnsi="標楷體"/>
        </w:rPr>
      </w:pPr>
      <w:r w:rsidRPr="004E448A">
        <w:rPr>
          <w:rFonts w:ascii="標楷體" w:eastAsia="標楷體" w:hAnsi="標楷體" w:hint="eastAsia"/>
        </w:rPr>
        <w:t>第四</w:t>
      </w:r>
      <w:r w:rsidR="00DD62A1" w:rsidRPr="004E448A">
        <w:rPr>
          <w:rFonts w:ascii="標楷體" w:eastAsia="標楷體" w:hAnsi="標楷體" w:hint="eastAsia"/>
        </w:rPr>
        <w:t>條 （</w:t>
      </w:r>
      <w:r w:rsidRPr="004E448A">
        <w:rPr>
          <w:rFonts w:ascii="標楷體" w:eastAsia="標楷體" w:hAnsi="標楷體" w:hint="eastAsia"/>
        </w:rPr>
        <w:t>跨國</w:t>
      </w:r>
      <w:r w:rsidR="00DD62A1" w:rsidRPr="004E448A">
        <w:rPr>
          <w:rFonts w:ascii="標楷體" w:eastAsia="標楷體" w:hAnsi="標楷體" w:hint="eastAsia"/>
        </w:rPr>
        <w:t>無卡提款之行為效力）</w:t>
      </w:r>
    </w:p>
    <w:p w14:paraId="2FB1F4EF" w14:textId="03A18FA2" w:rsidR="00BD61DA" w:rsidRPr="00EF76B3" w:rsidRDefault="00DD62A1" w:rsidP="00486D3D">
      <w:pPr>
        <w:pStyle w:val="a7"/>
        <w:numPr>
          <w:ilvl w:val="0"/>
          <w:numId w:val="4"/>
        </w:numPr>
        <w:ind w:leftChars="0" w:hanging="622"/>
        <w:rPr>
          <w:rFonts w:ascii="標楷體" w:eastAsia="標楷體" w:hAnsi="標楷體"/>
        </w:rPr>
      </w:pPr>
      <w:r w:rsidRPr="00EF76B3">
        <w:rPr>
          <w:rFonts w:ascii="標楷體" w:eastAsia="標楷體" w:hAnsi="標楷體" w:hint="eastAsia"/>
        </w:rPr>
        <w:t>立約人使用</w:t>
      </w:r>
      <w:r w:rsidR="00805EAA" w:rsidRPr="00EF76B3">
        <w:rPr>
          <w:rFonts w:ascii="標楷體" w:eastAsia="標楷體" w:hAnsi="標楷體" w:hint="eastAsia"/>
        </w:rPr>
        <w:t>本</w:t>
      </w:r>
      <w:r w:rsidRPr="00EF76B3">
        <w:rPr>
          <w:rFonts w:ascii="標楷體" w:eastAsia="標楷體" w:hAnsi="標楷體" w:hint="eastAsia"/>
        </w:rPr>
        <w:t>服務所為之交易行為與憑實體金融卡或存摺、印鑑所為之交易行</w:t>
      </w:r>
      <w:r w:rsidR="007B27F4" w:rsidRPr="00EF76B3">
        <w:rPr>
          <w:rFonts w:ascii="標楷體" w:eastAsia="標楷體" w:hAnsi="標楷體" w:hint="eastAsia"/>
        </w:rPr>
        <w:t>為，具有同等之效力。</w:t>
      </w:r>
    </w:p>
    <w:p w14:paraId="1075F888" w14:textId="4EB5D818" w:rsidR="00065B28" w:rsidRPr="00486D3D" w:rsidRDefault="007B27F4" w:rsidP="00065B28">
      <w:pPr>
        <w:pStyle w:val="a7"/>
        <w:numPr>
          <w:ilvl w:val="0"/>
          <w:numId w:val="4"/>
        </w:numPr>
        <w:ind w:leftChars="0" w:hanging="622"/>
        <w:rPr>
          <w:rFonts w:ascii="標楷體" w:eastAsia="標楷體" w:hAnsi="標楷體"/>
        </w:rPr>
      </w:pPr>
      <w:r w:rsidRPr="0060312D">
        <w:rPr>
          <w:rFonts w:ascii="標楷體" w:eastAsia="標楷體" w:hAnsi="標楷體" w:hint="eastAsia"/>
          <w:b/>
        </w:rPr>
        <w:t>立約人應親自使用</w:t>
      </w:r>
      <w:r w:rsidR="00805EAA" w:rsidRPr="0060312D">
        <w:rPr>
          <w:rFonts w:ascii="標楷體" w:eastAsia="標楷體" w:hAnsi="標楷體" w:hint="eastAsia"/>
          <w:b/>
        </w:rPr>
        <w:t>本</w:t>
      </w:r>
      <w:r w:rsidR="00DD62A1" w:rsidRPr="0060312D">
        <w:rPr>
          <w:rFonts w:ascii="標楷體" w:eastAsia="標楷體" w:hAnsi="標楷體" w:hint="eastAsia"/>
          <w:b/>
        </w:rPr>
        <w:t>服務，對於行動銀行綁定之</w:t>
      </w:r>
      <w:r w:rsidRPr="0060312D">
        <w:rPr>
          <w:rFonts w:ascii="標楷體" w:eastAsia="標楷體" w:hAnsi="標楷體" w:hint="eastAsia"/>
          <w:b/>
        </w:rPr>
        <w:t>行動裝置</w:t>
      </w:r>
      <w:r w:rsidR="00E835D8">
        <w:rPr>
          <w:rFonts w:ascii="標楷體" w:eastAsia="標楷體" w:hAnsi="標楷體" w:hint="eastAsia"/>
          <w:b/>
        </w:rPr>
        <w:t>、本服務</w:t>
      </w:r>
      <w:r w:rsidR="00E835D8" w:rsidRPr="0060312D">
        <w:rPr>
          <w:rFonts w:ascii="標楷體" w:eastAsia="標楷體" w:hAnsi="標楷體" w:hint="eastAsia"/>
          <w:b/>
        </w:rPr>
        <w:t>預約資訊</w:t>
      </w:r>
      <w:r w:rsidR="00E835D8">
        <w:rPr>
          <w:rFonts w:ascii="標楷體" w:eastAsia="標楷體" w:hAnsi="標楷體" w:hint="eastAsia"/>
          <w:b/>
        </w:rPr>
        <w:t>、</w:t>
      </w:r>
      <w:r w:rsidR="00E835D8" w:rsidRPr="00E835D8">
        <w:rPr>
          <w:rFonts w:ascii="標楷體" w:eastAsia="標楷體" w:hAnsi="標楷體"/>
          <w:b/>
        </w:rPr>
        <w:t>QR Code</w:t>
      </w:r>
      <w:r w:rsidR="00DD62A1" w:rsidRPr="0060312D">
        <w:rPr>
          <w:rFonts w:ascii="標楷體" w:eastAsia="標楷體" w:hAnsi="標楷體" w:hint="eastAsia"/>
          <w:b/>
        </w:rPr>
        <w:lastRenderedPageBreak/>
        <w:t>應妥善保管及保密</w:t>
      </w:r>
      <w:r w:rsidR="00805EAA" w:rsidRPr="0060312D">
        <w:rPr>
          <w:rFonts w:ascii="標楷體" w:eastAsia="標楷體" w:hAnsi="標楷體" w:hint="eastAsia"/>
          <w:b/>
        </w:rPr>
        <w:t>，</w:t>
      </w:r>
      <w:r w:rsidR="00E835D8">
        <w:rPr>
          <w:rFonts w:ascii="標楷體" w:eastAsia="標楷體" w:hAnsi="標楷體" w:hint="eastAsia"/>
          <w:b/>
        </w:rPr>
        <w:t>不得</w:t>
      </w:r>
      <w:r w:rsidR="00805EAA" w:rsidRPr="0060312D">
        <w:rPr>
          <w:rFonts w:ascii="標楷體" w:eastAsia="標楷體" w:hAnsi="標楷體"/>
          <w:b/>
        </w:rPr>
        <w:t>與他人共用行動裝置、於行動裝置儲存他人之指紋或臉部辨識資訊</w:t>
      </w:r>
      <w:r w:rsidR="00DD62A1" w:rsidRPr="0060312D">
        <w:rPr>
          <w:rFonts w:ascii="標楷體" w:eastAsia="標楷體" w:hAnsi="標楷體" w:hint="eastAsia"/>
          <w:b/>
        </w:rPr>
        <w:t>，</w:t>
      </w:r>
      <w:r w:rsidR="00E835D8">
        <w:rPr>
          <w:rFonts w:ascii="標楷體" w:eastAsia="標楷體" w:hAnsi="標楷體" w:hint="eastAsia"/>
          <w:b/>
        </w:rPr>
        <w:t>或</w:t>
      </w:r>
      <w:r w:rsidR="00DD62A1" w:rsidRPr="0060312D">
        <w:rPr>
          <w:rFonts w:ascii="標楷體" w:eastAsia="標楷體" w:hAnsi="標楷體" w:hint="eastAsia"/>
          <w:b/>
        </w:rPr>
        <w:t>將</w:t>
      </w:r>
      <w:r w:rsidR="00E835D8">
        <w:rPr>
          <w:rFonts w:ascii="標楷體" w:eastAsia="標楷體" w:hAnsi="標楷體" w:hint="eastAsia"/>
          <w:b/>
        </w:rPr>
        <w:t>前述</w:t>
      </w:r>
      <w:r w:rsidR="00DA0984" w:rsidRPr="0060312D">
        <w:rPr>
          <w:rFonts w:ascii="標楷體" w:eastAsia="標楷體" w:hAnsi="標楷體" w:hint="eastAsia"/>
          <w:b/>
        </w:rPr>
        <w:t>本服務</w:t>
      </w:r>
      <w:r w:rsidR="00E835D8">
        <w:rPr>
          <w:rFonts w:ascii="標楷體" w:eastAsia="標楷體" w:hAnsi="標楷體" w:hint="eastAsia"/>
          <w:b/>
        </w:rPr>
        <w:t>相關</w:t>
      </w:r>
      <w:r w:rsidRPr="0060312D">
        <w:rPr>
          <w:rFonts w:ascii="標楷體" w:eastAsia="標楷體" w:hAnsi="標楷體" w:hint="eastAsia"/>
          <w:b/>
        </w:rPr>
        <w:t>資訊</w:t>
      </w:r>
      <w:r w:rsidR="00DD62A1" w:rsidRPr="0060312D">
        <w:rPr>
          <w:rFonts w:ascii="標楷體" w:eastAsia="標楷體" w:hAnsi="標楷體" w:hint="eastAsia"/>
          <w:b/>
        </w:rPr>
        <w:t>交付或授權他人使用。倘立約</w:t>
      </w:r>
      <w:r w:rsidRPr="0060312D">
        <w:rPr>
          <w:rFonts w:ascii="標楷體" w:eastAsia="標楷體" w:hAnsi="標楷體" w:hint="eastAsia"/>
          <w:b/>
        </w:rPr>
        <w:t>人有違反本項約定致</w:t>
      </w:r>
      <w:r w:rsidR="00E835D8">
        <w:rPr>
          <w:rFonts w:ascii="標楷體" w:eastAsia="標楷體" w:hAnsi="標楷體" w:hint="eastAsia"/>
          <w:b/>
        </w:rPr>
        <w:t>生</w:t>
      </w:r>
      <w:r w:rsidRPr="0060312D">
        <w:rPr>
          <w:rFonts w:ascii="標楷體" w:eastAsia="標楷體" w:hAnsi="標楷體" w:hint="eastAsia"/>
          <w:b/>
        </w:rPr>
        <w:t>其帳戶被第三人使用</w:t>
      </w:r>
      <w:r w:rsidR="00E835D8">
        <w:rPr>
          <w:rFonts w:ascii="標楷體" w:eastAsia="標楷體" w:hAnsi="標楷體" w:hint="eastAsia"/>
          <w:b/>
        </w:rPr>
        <w:t>、盜領等情事</w:t>
      </w:r>
      <w:r w:rsidR="00DD62A1" w:rsidRPr="0060312D">
        <w:rPr>
          <w:rFonts w:ascii="標楷體" w:eastAsia="標楷體" w:hAnsi="標楷體" w:hint="eastAsia"/>
          <w:b/>
        </w:rPr>
        <w:t>者，立約人應自負其責。</w:t>
      </w:r>
    </w:p>
    <w:p w14:paraId="688EF66A" w14:textId="7744F6E2" w:rsidR="00BC6ABA" w:rsidRPr="004E448A" w:rsidRDefault="00BC6ABA" w:rsidP="00DD62A1">
      <w:pPr>
        <w:rPr>
          <w:rFonts w:ascii="標楷體" w:eastAsia="標楷體" w:hAnsi="標楷體"/>
        </w:rPr>
      </w:pPr>
    </w:p>
    <w:p w14:paraId="7F81A3EB" w14:textId="13D4E0F3" w:rsidR="006B19AA" w:rsidRDefault="006B19AA" w:rsidP="00DD62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第五條</w:t>
      </w:r>
      <w:r w:rsidRPr="004E448A">
        <w:rPr>
          <w:rFonts w:ascii="標楷體" w:eastAsia="標楷體" w:hAnsi="標楷體" w:hint="eastAsia"/>
        </w:rPr>
        <w:t xml:space="preserve"> （</w:t>
      </w:r>
      <w:r w:rsidRPr="006B19AA">
        <w:rPr>
          <w:rFonts w:ascii="標楷體" w:eastAsia="標楷體" w:hAnsi="標楷體" w:hint="eastAsia"/>
        </w:rPr>
        <w:t>個人資料運用法定告知事項</w:t>
      </w:r>
      <w:r w:rsidRPr="004E448A">
        <w:rPr>
          <w:rFonts w:ascii="標楷體" w:eastAsia="標楷體" w:hAnsi="標楷體" w:hint="eastAsia"/>
        </w:rPr>
        <w:t>）</w:t>
      </w:r>
    </w:p>
    <w:p w14:paraId="6CC9B31D" w14:textId="2D60A6DA" w:rsidR="005B32E4" w:rsidRDefault="006B19AA" w:rsidP="005B32E4">
      <w:pPr>
        <w:pStyle w:val="a7"/>
        <w:numPr>
          <w:ilvl w:val="0"/>
          <w:numId w:val="13"/>
        </w:numPr>
        <w:ind w:leftChars="0" w:left="567" w:hanging="567"/>
        <w:rPr>
          <w:rFonts w:ascii="標楷體" w:eastAsia="標楷體" w:hAnsi="標楷體"/>
          <w:b/>
          <w:szCs w:val="24"/>
        </w:rPr>
      </w:pPr>
      <w:r w:rsidRPr="005B32E4">
        <w:rPr>
          <w:rFonts w:ascii="標楷體" w:eastAsia="標楷體" w:hAnsi="標楷體" w:hint="eastAsia"/>
          <w:b/>
          <w:szCs w:val="24"/>
        </w:rPr>
        <w:t>立約人瞭解並同意 貴行得於</w:t>
      </w:r>
      <w:r w:rsidR="00483747">
        <w:rPr>
          <w:rFonts w:ascii="標楷體" w:eastAsia="標楷體" w:hAnsi="標楷體" w:hint="eastAsia"/>
          <w:b/>
          <w:szCs w:val="24"/>
        </w:rPr>
        <w:t>提供</w:t>
      </w:r>
      <w:r w:rsidRPr="005B32E4">
        <w:rPr>
          <w:rFonts w:ascii="標楷體" w:eastAsia="標楷體" w:hAnsi="標楷體" w:hint="eastAsia"/>
          <w:b/>
          <w:szCs w:val="24"/>
        </w:rPr>
        <w:t>本服務之</w:t>
      </w:r>
      <w:r w:rsidR="00145E79">
        <w:rPr>
          <w:rFonts w:ascii="標楷體" w:eastAsia="標楷體" w:hAnsi="標楷體" w:hint="eastAsia"/>
          <w:b/>
          <w:szCs w:val="24"/>
        </w:rPr>
        <w:t>特定</w:t>
      </w:r>
      <w:r w:rsidR="00483747">
        <w:rPr>
          <w:rFonts w:ascii="標楷體" w:eastAsia="標楷體" w:hAnsi="標楷體" w:hint="eastAsia"/>
          <w:b/>
          <w:szCs w:val="24"/>
        </w:rPr>
        <w:t>目的</w:t>
      </w:r>
      <w:r w:rsidRPr="005B32E4">
        <w:rPr>
          <w:rFonts w:ascii="標楷體" w:eastAsia="標楷體" w:hAnsi="標楷體" w:hint="eastAsia"/>
          <w:b/>
          <w:szCs w:val="24"/>
        </w:rPr>
        <w:t>範圍內</w:t>
      </w:r>
      <w:r w:rsidR="00145E79">
        <w:rPr>
          <w:rFonts w:ascii="標楷體" w:eastAsia="標楷體" w:hAnsi="標楷體" w:hint="eastAsia"/>
          <w:b/>
          <w:szCs w:val="24"/>
        </w:rPr>
        <w:t>(</w:t>
      </w:r>
      <w:r w:rsidR="00145E79" w:rsidRPr="00145E79">
        <w:rPr>
          <w:rFonts w:ascii="標楷體" w:eastAsia="標楷體" w:hAnsi="標楷體" w:hint="eastAsia"/>
          <w:b/>
          <w:szCs w:val="24"/>
        </w:rPr>
        <w:t>包含</w:t>
      </w:r>
      <w:r w:rsidR="00145E79" w:rsidRPr="005B32E4">
        <w:rPr>
          <w:rFonts w:ascii="標楷體" w:eastAsia="標楷體" w:hAnsi="標楷體" w:hint="eastAsia"/>
          <w:b/>
          <w:szCs w:val="24"/>
        </w:rPr>
        <w:t>但不限於</w:t>
      </w:r>
      <w:r w:rsidR="00145E79">
        <w:rPr>
          <w:rFonts w:ascii="標楷體" w:eastAsia="標楷體" w:hAnsi="標楷體" w:hint="eastAsia"/>
          <w:b/>
          <w:szCs w:val="24"/>
        </w:rPr>
        <w:t>為確保</w:t>
      </w:r>
      <w:r w:rsidR="00145E79" w:rsidRPr="00145E79">
        <w:rPr>
          <w:rFonts w:ascii="標楷體" w:eastAsia="標楷體" w:hAnsi="標楷體" w:hint="eastAsia"/>
          <w:b/>
          <w:szCs w:val="24"/>
        </w:rPr>
        <w:t>境外合作機構</w:t>
      </w:r>
      <w:r w:rsidR="00145E79">
        <w:rPr>
          <w:rFonts w:ascii="標楷體" w:eastAsia="標楷體" w:hAnsi="標楷體" w:hint="eastAsia"/>
          <w:b/>
          <w:szCs w:val="24"/>
        </w:rPr>
        <w:t>遵循</w:t>
      </w:r>
      <w:r w:rsidR="00145E79" w:rsidRPr="00145E79">
        <w:rPr>
          <w:rFonts w:ascii="標楷體" w:eastAsia="標楷體" w:hAnsi="標楷體" w:hint="eastAsia"/>
          <w:b/>
          <w:szCs w:val="24"/>
        </w:rPr>
        <w:t>香港金融管理局之《打擊洗錢及恐怖</w:t>
      </w:r>
      <w:r w:rsidR="00145E79">
        <w:rPr>
          <w:rFonts w:ascii="標楷體" w:eastAsia="標楷體" w:hAnsi="標楷體" w:hint="eastAsia"/>
          <w:b/>
          <w:szCs w:val="24"/>
        </w:rPr>
        <w:t>分</w:t>
      </w:r>
      <w:r w:rsidR="00145E79" w:rsidRPr="00145E79">
        <w:rPr>
          <w:rFonts w:ascii="標楷體" w:eastAsia="標楷體" w:hAnsi="標楷體" w:hint="eastAsia"/>
          <w:b/>
          <w:szCs w:val="24"/>
        </w:rPr>
        <w:t>子資金籌集條例》</w:t>
      </w:r>
      <w:r w:rsidR="00145E79">
        <w:rPr>
          <w:rFonts w:ascii="標楷體" w:eastAsia="標楷體" w:hAnsi="標楷體" w:hint="eastAsia"/>
          <w:b/>
          <w:szCs w:val="24"/>
        </w:rPr>
        <w:t>)</w:t>
      </w:r>
      <w:r w:rsidRPr="005B32E4">
        <w:rPr>
          <w:rFonts w:ascii="標楷體" w:eastAsia="標楷體" w:hAnsi="標楷體" w:hint="eastAsia"/>
          <w:b/>
          <w:szCs w:val="24"/>
        </w:rPr>
        <w:t>蒐集、處理及利用</w:t>
      </w:r>
      <w:r w:rsidR="00483747">
        <w:rPr>
          <w:rFonts w:ascii="標楷體" w:eastAsia="標楷體" w:hAnsi="標楷體" w:hint="eastAsia"/>
          <w:b/>
          <w:szCs w:val="24"/>
        </w:rPr>
        <w:t>其</w:t>
      </w:r>
      <w:r w:rsidRPr="005B32E4">
        <w:rPr>
          <w:rFonts w:ascii="標楷體" w:eastAsia="標楷體" w:hAnsi="標楷體" w:hint="eastAsia"/>
          <w:b/>
          <w:szCs w:val="24"/>
        </w:rPr>
        <w:t>個人資料（包含但不限於英文姓名</w:t>
      </w:r>
      <w:r w:rsidR="00483747">
        <w:rPr>
          <w:rFonts w:ascii="標楷體" w:eastAsia="標楷體" w:hAnsi="標楷體" w:hint="eastAsia"/>
          <w:b/>
          <w:szCs w:val="24"/>
        </w:rPr>
        <w:t>、立約人</w:t>
      </w:r>
      <w:r w:rsidR="00483747" w:rsidRPr="005B32E4">
        <w:rPr>
          <w:rFonts w:ascii="標楷體" w:eastAsia="標楷體" w:hAnsi="標楷體" w:hint="eastAsia"/>
          <w:b/>
          <w:szCs w:val="24"/>
        </w:rPr>
        <w:t>留存於 貴行之出生年月日、國籍</w:t>
      </w:r>
      <w:r w:rsidR="00483747">
        <w:rPr>
          <w:rFonts w:ascii="標楷體" w:eastAsia="標楷體" w:hAnsi="標楷體" w:hint="eastAsia"/>
          <w:b/>
          <w:szCs w:val="24"/>
        </w:rPr>
        <w:t>及</w:t>
      </w:r>
      <w:r w:rsidR="00483747" w:rsidRPr="005B32E4">
        <w:rPr>
          <w:rFonts w:ascii="標楷體" w:eastAsia="標楷體" w:hAnsi="標楷體" w:hint="eastAsia"/>
          <w:b/>
          <w:szCs w:val="24"/>
        </w:rPr>
        <w:t>電話號碼</w:t>
      </w:r>
      <w:r w:rsidR="00483747">
        <w:rPr>
          <w:rFonts w:ascii="標楷體" w:eastAsia="標楷體" w:hAnsi="標楷體" w:hint="eastAsia"/>
          <w:b/>
          <w:szCs w:val="24"/>
        </w:rPr>
        <w:t>等</w:t>
      </w:r>
      <w:r w:rsidRPr="005B32E4">
        <w:rPr>
          <w:rFonts w:ascii="標楷體" w:eastAsia="標楷體" w:hAnsi="標楷體" w:hint="eastAsia"/>
          <w:b/>
          <w:szCs w:val="24"/>
        </w:rPr>
        <w:t>），並授權 貴行得基於</w:t>
      </w:r>
      <w:r w:rsidR="00483747">
        <w:rPr>
          <w:rFonts w:ascii="標楷體" w:eastAsia="標楷體" w:hAnsi="標楷體" w:hint="eastAsia"/>
          <w:b/>
          <w:szCs w:val="24"/>
        </w:rPr>
        <w:t>前述</w:t>
      </w:r>
      <w:r w:rsidRPr="005B32E4">
        <w:rPr>
          <w:rFonts w:ascii="標楷體" w:eastAsia="標楷體" w:hAnsi="標楷體" w:hint="eastAsia"/>
          <w:b/>
          <w:szCs w:val="24"/>
        </w:rPr>
        <w:t>目的</w:t>
      </w:r>
      <w:r w:rsidR="00483747">
        <w:rPr>
          <w:rFonts w:ascii="標楷體" w:eastAsia="標楷體" w:hAnsi="標楷體" w:hint="eastAsia"/>
          <w:b/>
          <w:szCs w:val="24"/>
        </w:rPr>
        <w:t>範圍</w:t>
      </w:r>
      <w:r w:rsidRPr="005B32E4">
        <w:rPr>
          <w:rFonts w:ascii="標楷體" w:eastAsia="標楷體" w:hAnsi="標楷體" w:hint="eastAsia"/>
          <w:b/>
          <w:szCs w:val="24"/>
        </w:rPr>
        <w:t>將前述</w:t>
      </w:r>
      <w:r w:rsidR="00483747">
        <w:rPr>
          <w:rFonts w:ascii="標楷體" w:eastAsia="標楷體" w:hAnsi="標楷體" w:hint="eastAsia"/>
          <w:b/>
          <w:szCs w:val="24"/>
        </w:rPr>
        <w:t>個人</w:t>
      </w:r>
      <w:r w:rsidRPr="005B32E4">
        <w:rPr>
          <w:rFonts w:ascii="標楷體" w:eastAsia="標楷體" w:hAnsi="標楷體" w:hint="eastAsia"/>
          <w:b/>
          <w:szCs w:val="24"/>
        </w:rPr>
        <w:t>資料提供</w:t>
      </w:r>
      <w:r w:rsidR="00483747">
        <w:rPr>
          <w:rFonts w:ascii="標楷體" w:eastAsia="標楷體" w:hAnsi="標楷體" w:hint="eastAsia"/>
          <w:b/>
          <w:szCs w:val="24"/>
        </w:rPr>
        <w:t>予</w:t>
      </w:r>
      <w:r w:rsidRPr="005B32E4">
        <w:rPr>
          <w:rFonts w:ascii="標楷體" w:eastAsia="標楷體" w:hAnsi="標楷體" w:hint="eastAsia"/>
          <w:b/>
          <w:szCs w:val="24"/>
        </w:rPr>
        <w:t>境外合作機構</w:t>
      </w:r>
      <w:r w:rsidR="00E835D8">
        <w:rPr>
          <w:rFonts w:ascii="標楷體" w:eastAsia="標楷體" w:hAnsi="標楷體" w:hint="eastAsia"/>
          <w:b/>
          <w:szCs w:val="24"/>
        </w:rPr>
        <w:t>及其</w:t>
      </w:r>
      <w:r w:rsidR="00E835D8" w:rsidRPr="005B32E4">
        <w:rPr>
          <w:rFonts w:ascii="標楷體" w:eastAsia="標楷體" w:hAnsi="標楷體" w:hint="eastAsia"/>
          <w:b/>
          <w:szCs w:val="24"/>
        </w:rPr>
        <w:t>配合之ATM所屬銀行</w:t>
      </w:r>
      <w:r w:rsidR="00483747" w:rsidRPr="005B32E4">
        <w:rPr>
          <w:rFonts w:ascii="標楷體" w:eastAsia="標楷體" w:hAnsi="標楷體" w:hint="eastAsia"/>
          <w:b/>
          <w:szCs w:val="24"/>
        </w:rPr>
        <w:t>蒐集、處理及利用</w:t>
      </w:r>
      <w:r w:rsidRPr="005B32E4">
        <w:rPr>
          <w:rFonts w:ascii="標楷體" w:eastAsia="標楷體" w:hAnsi="標楷體" w:hint="eastAsia"/>
          <w:b/>
          <w:szCs w:val="24"/>
        </w:rPr>
        <w:t>。</w:t>
      </w:r>
    </w:p>
    <w:p w14:paraId="5F925AE4" w14:textId="3B282344" w:rsidR="005B32E4" w:rsidRPr="005B32E4" w:rsidRDefault="005B32E4" w:rsidP="005B32E4">
      <w:pPr>
        <w:pStyle w:val="a7"/>
        <w:numPr>
          <w:ilvl w:val="0"/>
          <w:numId w:val="13"/>
        </w:numPr>
        <w:ind w:leftChars="0" w:left="567" w:hanging="567"/>
        <w:rPr>
          <w:rFonts w:ascii="標楷體" w:eastAsia="標楷體" w:hAnsi="標楷體"/>
          <w:b/>
          <w:szCs w:val="24"/>
        </w:rPr>
      </w:pPr>
      <w:r w:rsidRPr="005B32E4">
        <w:rPr>
          <w:rFonts w:ascii="標楷體" w:eastAsia="標楷體" w:hAnsi="標楷體" w:hint="eastAsia"/>
          <w:szCs w:val="24"/>
        </w:rPr>
        <w:t>立約人已詳閱前項及「玉山銀行蒐集、處理及利用個人資料法定告知事項」，並已充分瞭解相關權利義務。</w:t>
      </w:r>
    </w:p>
    <w:p w14:paraId="10CEA7B9" w14:textId="77777777" w:rsidR="006B19AA" w:rsidRDefault="006B19AA" w:rsidP="00DD62A1">
      <w:pPr>
        <w:rPr>
          <w:rFonts w:ascii="標楷體" w:eastAsia="標楷體" w:hAnsi="標楷體"/>
        </w:rPr>
      </w:pPr>
    </w:p>
    <w:p w14:paraId="4F903698" w14:textId="79B9DC11" w:rsidR="00DD62A1" w:rsidRPr="004E448A" w:rsidRDefault="00DD62A1" w:rsidP="00DD62A1">
      <w:pPr>
        <w:rPr>
          <w:rFonts w:ascii="標楷體" w:eastAsia="標楷體" w:hAnsi="標楷體"/>
        </w:rPr>
      </w:pPr>
      <w:r w:rsidRPr="004E448A">
        <w:rPr>
          <w:rFonts w:ascii="標楷體" w:eastAsia="標楷體" w:hAnsi="標楷體" w:hint="eastAsia"/>
        </w:rPr>
        <w:t>第</w:t>
      </w:r>
      <w:r w:rsidR="006B19AA">
        <w:rPr>
          <w:rFonts w:ascii="標楷體" w:eastAsia="標楷體" w:hAnsi="標楷體" w:hint="eastAsia"/>
        </w:rPr>
        <w:t>六</w:t>
      </w:r>
      <w:r w:rsidRPr="004E448A">
        <w:rPr>
          <w:rFonts w:ascii="標楷體" w:eastAsia="標楷體" w:hAnsi="標楷體" w:hint="eastAsia"/>
        </w:rPr>
        <w:t>條 （交易資料保存）</w:t>
      </w:r>
    </w:p>
    <w:p w14:paraId="6A8B493F" w14:textId="1EB2B2B3" w:rsidR="009200F0" w:rsidRPr="004E448A" w:rsidRDefault="00F25289" w:rsidP="0089377B">
      <w:pPr>
        <w:ind w:firstLine="480"/>
        <w:rPr>
          <w:rFonts w:ascii="標楷體" w:eastAsia="標楷體" w:hAnsi="標楷體"/>
        </w:rPr>
      </w:pPr>
      <w:r w:rsidRPr="004E448A">
        <w:rPr>
          <w:rFonts w:ascii="標楷體" w:eastAsia="標楷體" w:hAnsi="標楷體" w:hint="eastAsia"/>
        </w:rPr>
        <w:t>貴行將本於消費者保護法、個人資料保護法等法規保障消費者之權益，立約人所有申請及交易指示等紀錄之保存期限，</w:t>
      </w:r>
      <w:r w:rsidR="00E835D8">
        <w:rPr>
          <w:rFonts w:ascii="標楷體" w:eastAsia="標楷體" w:hAnsi="標楷體" w:hint="eastAsia"/>
        </w:rPr>
        <w:t xml:space="preserve"> </w:t>
      </w:r>
      <w:r w:rsidRPr="004E448A">
        <w:rPr>
          <w:rFonts w:ascii="標楷體" w:eastAsia="標楷體" w:hAnsi="標楷體" w:hint="eastAsia"/>
        </w:rPr>
        <w:t>貴行應至少保存五年以上。</w:t>
      </w:r>
    </w:p>
    <w:p w14:paraId="7C85E288" w14:textId="77777777" w:rsidR="00F25289" w:rsidRPr="004E448A" w:rsidRDefault="00F25289" w:rsidP="00DD62A1">
      <w:pPr>
        <w:rPr>
          <w:rFonts w:ascii="標楷體" w:eastAsia="標楷體" w:hAnsi="標楷體"/>
        </w:rPr>
      </w:pPr>
    </w:p>
    <w:p w14:paraId="375063C8" w14:textId="08728955" w:rsidR="00DD62A1" w:rsidRPr="004E448A" w:rsidRDefault="00DD62A1" w:rsidP="00DD62A1">
      <w:pPr>
        <w:rPr>
          <w:rFonts w:ascii="標楷體" w:eastAsia="標楷體" w:hAnsi="標楷體"/>
        </w:rPr>
      </w:pPr>
      <w:r w:rsidRPr="004E448A">
        <w:rPr>
          <w:rFonts w:ascii="標楷體" w:eastAsia="標楷體" w:hAnsi="標楷體" w:hint="eastAsia"/>
        </w:rPr>
        <w:t>第</w:t>
      </w:r>
      <w:r w:rsidR="006B19AA">
        <w:rPr>
          <w:rFonts w:ascii="標楷體" w:eastAsia="標楷體" w:hAnsi="標楷體" w:hint="eastAsia"/>
        </w:rPr>
        <w:t>七</w:t>
      </w:r>
      <w:r w:rsidRPr="004E448A">
        <w:rPr>
          <w:rFonts w:ascii="標楷體" w:eastAsia="標楷體" w:hAnsi="標楷體" w:hint="eastAsia"/>
        </w:rPr>
        <w:t>條 （交易</w:t>
      </w:r>
      <w:r w:rsidR="009407EC">
        <w:rPr>
          <w:rFonts w:ascii="標楷體" w:eastAsia="標楷體" w:hAnsi="標楷體" w:hint="eastAsia"/>
        </w:rPr>
        <w:t>爭議</w:t>
      </w:r>
      <w:r w:rsidRPr="004E448A">
        <w:rPr>
          <w:rFonts w:ascii="標楷體" w:eastAsia="標楷體" w:hAnsi="標楷體" w:hint="eastAsia"/>
        </w:rPr>
        <w:t>之處理）</w:t>
      </w:r>
    </w:p>
    <w:p w14:paraId="2168DAB4" w14:textId="5B8FB4A8" w:rsidR="008572B0" w:rsidRPr="008572B0" w:rsidRDefault="00DD62A1" w:rsidP="00970EBC">
      <w:pPr>
        <w:pStyle w:val="a7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8572B0">
        <w:rPr>
          <w:rFonts w:ascii="標楷體" w:eastAsia="標楷體" w:hAnsi="標楷體" w:hint="eastAsia"/>
        </w:rPr>
        <w:t>立約人使用</w:t>
      </w:r>
      <w:r w:rsidR="00E765C8" w:rsidRPr="008572B0">
        <w:rPr>
          <w:rFonts w:ascii="標楷體" w:eastAsia="標楷體" w:hAnsi="標楷體" w:hint="eastAsia"/>
        </w:rPr>
        <w:t>本服務</w:t>
      </w:r>
      <w:r w:rsidRPr="008572B0">
        <w:rPr>
          <w:rFonts w:ascii="標楷體" w:eastAsia="標楷體" w:hAnsi="標楷體" w:hint="eastAsia"/>
        </w:rPr>
        <w:t>之每筆交易完成後，</w:t>
      </w:r>
      <w:r w:rsidR="002D74FE">
        <w:rPr>
          <w:rFonts w:ascii="標楷體" w:eastAsia="標楷體" w:hAnsi="標楷體" w:hint="eastAsia"/>
        </w:rPr>
        <w:t>得至行動銀行APP外幣存匯交易明細查詢交易資料</w:t>
      </w:r>
      <w:r w:rsidR="00970EBC">
        <w:rPr>
          <w:rFonts w:ascii="標楷體" w:eastAsia="標楷體" w:hAnsi="標楷體" w:hint="eastAsia"/>
        </w:rPr>
        <w:t>(</w:t>
      </w:r>
      <w:r w:rsidR="00340534">
        <w:rPr>
          <w:rFonts w:ascii="標楷體" w:eastAsia="標楷體" w:hAnsi="標楷體" w:hint="eastAsia"/>
        </w:rPr>
        <w:t>手續</w:t>
      </w:r>
      <w:r w:rsidR="00970EBC">
        <w:rPr>
          <w:rFonts w:ascii="標楷體" w:eastAsia="標楷體" w:hAnsi="標楷體" w:hint="eastAsia"/>
        </w:rPr>
        <w:t>費請至</w:t>
      </w:r>
      <w:r w:rsidR="00970EBC" w:rsidRPr="00970EBC">
        <w:rPr>
          <w:rFonts w:ascii="標楷體" w:eastAsia="標楷體" w:hAnsi="標楷體" w:hint="eastAsia"/>
        </w:rPr>
        <w:t>行動銀行APP</w:t>
      </w:r>
      <w:r w:rsidR="00970EBC">
        <w:rPr>
          <w:rFonts w:ascii="標楷體" w:eastAsia="標楷體" w:hAnsi="標楷體" w:hint="eastAsia"/>
        </w:rPr>
        <w:t>臺幣存匯交易明細查</w:t>
      </w:r>
      <w:r w:rsidR="004734F6">
        <w:rPr>
          <w:rFonts w:ascii="標楷體" w:eastAsia="標楷體" w:hAnsi="標楷體" w:hint="eastAsia"/>
        </w:rPr>
        <w:t>詢</w:t>
      </w:r>
      <w:r w:rsidR="00970EBC">
        <w:rPr>
          <w:rFonts w:ascii="標楷體" w:eastAsia="標楷體" w:hAnsi="標楷體" w:hint="eastAsia"/>
        </w:rPr>
        <w:t>)</w:t>
      </w:r>
      <w:r w:rsidRPr="008572B0">
        <w:rPr>
          <w:rFonts w:ascii="標楷體" w:eastAsia="標楷體" w:hAnsi="標楷體" w:hint="eastAsia"/>
        </w:rPr>
        <w:t>，若立約人認為交易有誤時</w:t>
      </w:r>
      <w:r w:rsidR="009407EC" w:rsidRPr="008572B0">
        <w:rPr>
          <w:rFonts w:ascii="標楷體" w:eastAsia="標楷體" w:hAnsi="標楷體" w:hint="eastAsia"/>
        </w:rPr>
        <w:t>(包含但不限於ATM未正常吐鈔、立約人逾時未取鈔等情形)</w:t>
      </w:r>
      <w:r w:rsidRPr="008572B0">
        <w:rPr>
          <w:rFonts w:ascii="標楷體" w:eastAsia="標楷體" w:hAnsi="標楷體" w:hint="eastAsia"/>
        </w:rPr>
        <w:t>，應於交易日起七個營業日內通知</w:t>
      </w:r>
      <w:r w:rsidR="009407EC" w:rsidRPr="008572B0">
        <w:rPr>
          <w:rFonts w:ascii="標楷體" w:eastAsia="標楷體" w:hAnsi="標楷體" w:hint="eastAsia"/>
        </w:rPr>
        <w:t xml:space="preserve"> </w:t>
      </w:r>
      <w:r w:rsidRPr="008572B0">
        <w:rPr>
          <w:rFonts w:ascii="標楷體" w:eastAsia="標楷體" w:hAnsi="標楷體" w:hint="eastAsia"/>
        </w:rPr>
        <w:t>貴行</w:t>
      </w:r>
      <w:r w:rsidR="007F0F90">
        <w:rPr>
          <w:rFonts w:ascii="標楷體" w:eastAsia="標楷體" w:hAnsi="標楷體" w:hint="eastAsia"/>
        </w:rPr>
        <w:t>查明或更正</w:t>
      </w:r>
      <w:r w:rsidR="008572B0" w:rsidRPr="008572B0">
        <w:rPr>
          <w:rFonts w:ascii="標楷體" w:eastAsia="標楷體" w:hAnsi="標楷體" w:hint="eastAsia"/>
        </w:rPr>
        <w:t>。</w:t>
      </w:r>
    </w:p>
    <w:p w14:paraId="2210CA8C" w14:textId="271E8D55" w:rsidR="00DD62A1" w:rsidRPr="008572B0" w:rsidRDefault="00DD62A1" w:rsidP="008572B0">
      <w:pPr>
        <w:pStyle w:val="a7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8572B0">
        <w:rPr>
          <w:rFonts w:ascii="標楷體" w:eastAsia="標楷體" w:hAnsi="標楷體" w:hint="eastAsia"/>
        </w:rPr>
        <w:t>為保護立約人之權益，立約人</w:t>
      </w:r>
      <w:r w:rsidR="009407EC" w:rsidRPr="008572B0">
        <w:rPr>
          <w:rFonts w:ascii="標楷體" w:eastAsia="標楷體" w:hAnsi="標楷體" w:hint="eastAsia"/>
        </w:rPr>
        <w:t>使用本服務</w:t>
      </w:r>
      <w:r w:rsidRPr="008572B0">
        <w:rPr>
          <w:rFonts w:ascii="標楷體" w:eastAsia="標楷體" w:hAnsi="標楷體" w:hint="eastAsia"/>
        </w:rPr>
        <w:t>時若有任何疑義，立約人得撥打</w:t>
      </w:r>
      <w:r w:rsidR="007F0F90">
        <w:rPr>
          <w:rFonts w:ascii="標楷體" w:eastAsia="標楷體" w:hAnsi="標楷體" w:hint="eastAsia"/>
        </w:rPr>
        <w:t xml:space="preserve"> </w:t>
      </w:r>
      <w:r w:rsidR="009407EC" w:rsidRPr="008572B0">
        <w:rPr>
          <w:rFonts w:ascii="標楷體" w:eastAsia="標楷體" w:hAnsi="標楷體" w:hint="eastAsia"/>
        </w:rPr>
        <w:t xml:space="preserve"> </w:t>
      </w:r>
      <w:r w:rsidRPr="008572B0">
        <w:rPr>
          <w:rFonts w:ascii="標楷體" w:eastAsia="標楷體" w:hAnsi="標楷體" w:hint="eastAsia"/>
        </w:rPr>
        <w:t>貴行24小時客服專線：0800-30-1313或(02)2182-1313</w:t>
      </w:r>
      <w:r w:rsidR="00202350" w:rsidRPr="008572B0">
        <w:rPr>
          <w:rFonts w:ascii="標楷體" w:eastAsia="標楷體" w:hAnsi="標楷體" w:hint="eastAsia"/>
        </w:rPr>
        <w:t>，或透過</w:t>
      </w:r>
      <w:r w:rsidR="009407EC" w:rsidRPr="008572B0">
        <w:rPr>
          <w:rFonts w:ascii="標楷體" w:eastAsia="標楷體" w:hAnsi="標楷體" w:hint="eastAsia"/>
        </w:rPr>
        <w:t xml:space="preserve"> </w:t>
      </w:r>
      <w:r w:rsidR="00202350" w:rsidRPr="008572B0">
        <w:rPr>
          <w:rFonts w:ascii="標楷體" w:eastAsia="標楷體" w:hAnsi="標楷體" w:hint="eastAsia"/>
        </w:rPr>
        <w:t>貴行行動銀行A</w:t>
      </w:r>
      <w:r w:rsidR="009407EC" w:rsidRPr="008572B0">
        <w:rPr>
          <w:rFonts w:ascii="標楷體" w:eastAsia="標楷體" w:hAnsi="標楷體"/>
        </w:rPr>
        <w:t>PP</w:t>
      </w:r>
      <w:r w:rsidR="00202350" w:rsidRPr="008572B0">
        <w:rPr>
          <w:rFonts w:ascii="標楷體" w:eastAsia="標楷體" w:hAnsi="標楷體" w:hint="eastAsia"/>
        </w:rPr>
        <w:t>網路電話聯繫</w:t>
      </w:r>
      <w:r w:rsidRPr="008572B0">
        <w:rPr>
          <w:rFonts w:ascii="標楷體" w:eastAsia="標楷體" w:hAnsi="標楷體" w:hint="eastAsia"/>
        </w:rPr>
        <w:t>。</w:t>
      </w:r>
    </w:p>
    <w:p w14:paraId="520FD629" w14:textId="77777777" w:rsidR="00F4768B" w:rsidRPr="004E448A" w:rsidRDefault="00F4768B" w:rsidP="00DD62A1">
      <w:pPr>
        <w:rPr>
          <w:rFonts w:ascii="標楷體" w:eastAsia="標楷體" w:hAnsi="標楷體"/>
        </w:rPr>
      </w:pPr>
    </w:p>
    <w:p w14:paraId="4497B803" w14:textId="1F6466A9" w:rsidR="00DD62A1" w:rsidRPr="004E448A" w:rsidRDefault="00DD62A1" w:rsidP="00DD62A1">
      <w:pPr>
        <w:rPr>
          <w:rFonts w:ascii="標楷體" w:eastAsia="標楷體" w:hAnsi="標楷體"/>
        </w:rPr>
      </w:pPr>
      <w:r w:rsidRPr="004E448A">
        <w:rPr>
          <w:rFonts w:ascii="標楷體" w:eastAsia="標楷體" w:hAnsi="標楷體" w:hint="eastAsia"/>
        </w:rPr>
        <w:t>第八條 （其他約定事項）</w:t>
      </w:r>
    </w:p>
    <w:p w14:paraId="0A14E728" w14:textId="0A78C64D" w:rsidR="008572B0" w:rsidRDefault="008572B0" w:rsidP="007F0F90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4E448A">
        <w:rPr>
          <w:rFonts w:ascii="標楷體" w:eastAsia="標楷體" w:hAnsi="標楷體" w:hint="eastAsia"/>
        </w:rPr>
        <w:t>若境外合作機構配合之</w:t>
      </w:r>
      <w:r w:rsidR="007F0F90">
        <w:rPr>
          <w:rFonts w:ascii="標楷體" w:eastAsia="標楷體" w:hAnsi="標楷體" w:hint="eastAsia"/>
        </w:rPr>
        <w:t>部分</w:t>
      </w:r>
      <w:r w:rsidRPr="004E448A">
        <w:rPr>
          <w:rFonts w:ascii="標楷體" w:eastAsia="標楷體" w:hAnsi="標楷體" w:hint="eastAsia"/>
        </w:rPr>
        <w:t>ATM因故無法提供服務</w:t>
      </w:r>
      <w:r w:rsidR="007F0F90">
        <w:rPr>
          <w:rFonts w:ascii="標楷體" w:eastAsia="標楷體" w:hAnsi="標楷體" w:hint="eastAsia"/>
        </w:rPr>
        <w:t>(包含但不限於機台</w:t>
      </w:r>
      <w:r w:rsidR="007F0F90" w:rsidRPr="007F0F90">
        <w:rPr>
          <w:rFonts w:ascii="標楷體" w:eastAsia="標楷體" w:hAnsi="標楷體" w:hint="eastAsia"/>
        </w:rPr>
        <w:t>故障、現鈔不足</w:t>
      </w:r>
      <w:r w:rsidR="007F0F90">
        <w:rPr>
          <w:rFonts w:ascii="標楷體" w:eastAsia="標楷體" w:hAnsi="標楷體" w:hint="eastAsia"/>
        </w:rPr>
        <w:t>等情形)</w:t>
      </w:r>
      <w:r w:rsidRPr="004E448A">
        <w:rPr>
          <w:rFonts w:ascii="標楷體" w:eastAsia="標楷體" w:hAnsi="標楷體" w:hint="eastAsia"/>
        </w:rPr>
        <w:t>，立約人得透過</w:t>
      </w:r>
      <w:r w:rsidR="007F0F90">
        <w:rPr>
          <w:rFonts w:ascii="標楷體" w:eastAsia="標楷體" w:hAnsi="標楷體" w:hint="eastAsia"/>
        </w:rPr>
        <w:t xml:space="preserve"> </w:t>
      </w:r>
      <w:r w:rsidRPr="004E448A">
        <w:rPr>
          <w:rFonts w:ascii="標楷體" w:eastAsia="標楷體" w:hAnsi="標楷體" w:hint="eastAsia"/>
        </w:rPr>
        <w:t>貴行行動銀行A</w:t>
      </w:r>
      <w:r w:rsidR="00417323">
        <w:rPr>
          <w:rFonts w:ascii="標楷體" w:eastAsia="標楷體" w:hAnsi="標楷體"/>
        </w:rPr>
        <w:t>PP</w:t>
      </w:r>
      <w:r w:rsidRPr="004E448A">
        <w:rPr>
          <w:rFonts w:ascii="標楷體" w:eastAsia="標楷體" w:hAnsi="標楷體" w:hint="eastAsia"/>
        </w:rPr>
        <w:t>中「ATM據點查詢」功能，查找其他鄰近之ATM進行提款。</w:t>
      </w:r>
    </w:p>
    <w:p w14:paraId="0B7B321F" w14:textId="199A30DB" w:rsidR="00365DF9" w:rsidRPr="004E448A" w:rsidRDefault="00A80EEF" w:rsidP="008572B0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A80EEF">
        <w:rPr>
          <w:rFonts w:ascii="標楷體" w:eastAsia="標楷體" w:hAnsi="標楷體" w:hint="eastAsia"/>
          <w:b/>
        </w:rPr>
        <w:t>本約定條款如有修改或增刪時，</w:t>
      </w:r>
      <w:r w:rsidR="00C46049">
        <w:rPr>
          <w:rFonts w:ascii="標楷體" w:eastAsia="標楷體" w:hAnsi="標楷體" w:hint="eastAsia"/>
          <w:b/>
        </w:rPr>
        <w:t xml:space="preserve"> </w:t>
      </w:r>
      <w:r w:rsidRPr="00A80EEF">
        <w:rPr>
          <w:rFonts w:ascii="標楷體" w:eastAsia="標楷體" w:hAnsi="標楷體" w:hint="eastAsia"/>
          <w:b/>
        </w:rPr>
        <w:t>貴行</w:t>
      </w:r>
      <w:r w:rsidR="00F434EE">
        <w:rPr>
          <w:rFonts w:ascii="標楷體" w:eastAsia="標楷體" w:hAnsi="標楷體" w:hint="eastAsia"/>
          <w:b/>
        </w:rPr>
        <w:t>得</w:t>
      </w:r>
      <w:r w:rsidRPr="00A80EEF">
        <w:rPr>
          <w:rFonts w:ascii="標楷體" w:eastAsia="標楷體" w:hAnsi="標楷體" w:hint="eastAsia"/>
          <w:b/>
        </w:rPr>
        <w:t>於貴行營業場所或網站上公告</w:t>
      </w:r>
      <w:r w:rsidR="00F434EE">
        <w:rPr>
          <w:rFonts w:ascii="標楷體" w:eastAsia="標楷體" w:hAnsi="標楷體" w:hint="eastAsia"/>
          <w:b/>
        </w:rPr>
        <w:t>以代通知</w:t>
      </w:r>
      <w:r w:rsidRPr="00A80EEF">
        <w:rPr>
          <w:rFonts w:ascii="標楷體" w:eastAsia="標楷體" w:hAnsi="標楷體" w:hint="eastAsia"/>
          <w:b/>
        </w:rPr>
        <w:t>，</w:t>
      </w:r>
      <w:r w:rsidR="00F434EE">
        <w:rPr>
          <w:rFonts w:ascii="標楷體" w:eastAsia="標楷體" w:hAnsi="標楷體" w:hint="eastAsia"/>
          <w:b/>
        </w:rPr>
        <w:t>倘</w:t>
      </w:r>
      <w:r w:rsidRPr="00A80EEF">
        <w:rPr>
          <w:rFonts w:ascii="標楷體" w:eastAsia="標楷體" w:hAnsi="標楷體" w:hint="eastAsia"/>
          <w:b/>
        </w:rPr>
        <w:t>立約人</w:t>
      </w:r>
      <w:r w:rsidR="00E31703">
        <w:rPr>
          <w:rFonts w:ascii="標楷體" w:eastAsia="標楷體" w:hAnsi="標楷體" w:hint="eastAsia"/>
          <w:b/>
        </w:rPr>
        <w:t>自</w:t>
      </w:r>
      <w:r w:rsidRPr="00A80EEF">
        <w:rPr>
          <w:rFonts w:ascii="標楷體" w:eastAsia="標楷體" w:hAnsi="標楷體" w:hint="eastAsia"/>
          <w:b/>
        </w:rPr>
        <w:t>公告日起七日內不為異議者，視為同意該修改或增刪</w:t>
      </w:r>
      <w:r w:rsidR="00E31703">
        <w:rPr>
          <w:rFonts w:ascii="標楷體" w:eastAsia="標楷體" w:hAnsi="標楷體" w:hint="eastAsia"/>
          <w:b/>
        </w:rPr>
        <w:t>之</w:t>
      </w:r>
      <w:r w:rsidRPr="00A80EEF">
        <w:rPr>
          <w:rFonts w:ascii="標楷體" w:eastAsia="標楷體" w:hAnsi="標楷體" w:hint="eastAsia"/>
          <w:b/>
        </w:rPr>
        <w:t>約定條款。</w:t>
      </w:r>
    </w:p>
    <w:p w14:paraId="103E7960" w14:textId="4B510272" w:rsidR="00AE2496" w:rsidRDefault="00DD62A1" w:rsidP="008572B0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4E448A">
        <w:rPr>
          <w:rFonts w:ascii="標楷體" w:eastAsia="標楷體" w:hAnsi="標楷體" w:hint="eastAsia"/>
        </w:rPr>
        <w:t>本</w:t>
      </w:r>
      <w:r w:rsidR="00F434EE">
        <w:rPr>
          <w:rFonts w:ascii="標楷體" w:eastAsia="標楷體" w:hAnsi="標楷體" w:hint="eastAsia"/>
        </w:rPr>
        <w:t>約定條款</w:t>
      </w:r>
      <w:r w:rsidRPr="004E448A">
        <w:rPr>
          <w:rFonts w:ascii="標楷體" w:eastAsia="標楷體" w:hAnsi="標楷體" w:hint="eastAsia"/>
        </w:rPr>
        <w:t>如有未盡事宜，悉依</w:t>
      </w:r>
      <w:r w:rsidR="00C53454" w:rsidRPr="00C53454">
        <w:rPr>
          <w:rFonts w:ascii="標楷體" w:eastAsia="標楷體" w:hAnsi="標楷體"/>
        </w:rPr>
        <w:t>有關法令及一般銀行慣例</w:t>
      </w:r>
      <w:r w:rsidRPr="004E448A">
        <w:rPr>
          <w:rFonts w:ascii="標楷體" w:eastAsia="標楷體" w:hAnsi="標楷體" w:hint="eastAsia"/>
        </w:rPr>
        <w:t>或由雙方另行協議訂定之。</w:t>
      </w:r>
    </w:p>
    <w:p w14:paraId="3103889D" w14:textId="77777777" w:rsidR="0014524C" w:rsidRDefault="0014524C" w:rsidP="0014524C">
      <w:pPr>
        <w:pStyle w:val="Default"/>
        <w:rPr>
          <w:rFonts w:hAnsi="Times New Roman"/>
        </w:rPr>
      </w:pPr>
    </w:p>
    <w:p w14:paraId="2E8CCAEC" w14:textId="473519EE" w:rsidR="0014524C" w:rsidRPr="00DA7844" w:rsidRDefault="0014524C" w:rsidP="0014524C">
      <w:pPr>
        <w:pStyle w:val="Default"/>
        <w:rPr>
          <w:rFonts w:hAnsi="Times New Roman"/>
        </w:rPr>
      </w:pPr>
      <w:r>
        <w:rPr>
          <w:rFonts w:hAnsi="Times New Roman" w:hint="eastAsia"/>
        </w:rPr>
        <w:t xml:space="preserve">第九條 </w:t>
      </w:r>
      <w:r w:rsidRPr="004E448A">
        <w:rPr>
          <w:rFonts w:hAnsi="標楷體" w:hint="eastAsia"/>
        </w:rPr>
        <w:t>（</w:t>
      </w:r>
      <w:r w:rsidRPr="00DA7844">
        <w:rPr>
          <w:rFonts w:hAnsi="Times New Roman" w:hint="eastAsia"/>
        </w:rPr>
        <w:t>準據法及管轄法院</w:t>
      </w:r>
      <w:r>
        <w:rPr>
          <w:rFonts w:hAnsi="Times New Roman" w:hint="eastAsia"/>
        </w:rPr>
        <w:t>）</w:t>
      </w:r>
    </w:p>
    <w:p w14:paraId="5C1C252D" w14:textId="2BD2D425" w:rsidR="0014524C" w:rsidRPr="0014524C" w:rsidRDefault="0014524C" w:rsidP="0014524C">
      <w:pPr>
        <w:ind w:firstLine="480"/>
        <w:rPr>
          <w:rFonts w:ascii="標楷體" w:eastAsia="標楷體" w:hAnsi="標楷體"/>
        </w:rPr>
      </w:pPr>
      <w:r w:rsidRPr="0014524C">
        <w:rPr>
          <w:rFonts w:ascii="標楷體" w:eastAsia="標楷體" w:hAnsi="標楷體" w:hint="eastAsia"/>
        </w:rPr>
        <w:t>本約定條款之解釋與適用，以中華民國法律為準據法。因本服務所生之任何爭議及糾紛，雙方同意以協商方式解決，如未能解決者，除法律</w:t>
      </w:r>
      <w:r w:rsidR="00E4177B">
        <w:rPr>
          <w:rFonts w:ascii="標楷體" w:eastAsia="標楷體" w:hAnsi="標楷體" w:hint="eastAsia"/>
        </w:rPr>
        <w:t>另</w:t>
      </w:r>
      <w:r w:rsidRPr="0014524C">
        <w:rPr>
          <w:rFonts w:ascii="標楷體" w:eastAsia="標楷體" w:hAnsi="標楷體" w:hint="eastAsia"/>
        </w:rPr>
        <w:t>有規定之外（包括但不限於消費者保護法第四十七條、民事訴訟法第四百三十六條之九，或其他專屬管轄之規定），雙方同意以臺灣臺北地方法院為第一審管轄法院。</w:t>
      </w:r>
    </w:p>
    <w:sectPr w:rsidR="0014524C" w:rsidRPr="0014524C" w:rsidSect="005910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5C46B" w14:textId="77777777" w:rsidR="001779CE" w:rsidRDefault="001779CE" w:rsidP="00DD62A1">
      <w:r>
        <w:separator/>
      </w:r>
    </w:p>
  </w:endnote>
  <w:endnote w:type="continuationSeparator" w:id="0">
    <w:p w14:paraId="0A1548D7" w14:textId="77777777" w:rsidR="001779CE" w:rsidRDefault="001779CE" w:rsidP="00DD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34F25" w14:textId="77777777" w:rsidR="001779CE" w:rsidRDefault="001779CE" w:rsidP="00DD62A1">
      <w:r>
        <w:separator/>
      </w:r>
    </w:p>
  </w:footnote>
  <w:footnote w:type="continuationSeparator" w:id="0">
    <w:p w14:paraId="029ACA01" w14:textId="77777777" w:rsidR="001779CE" w:rsidRDefault="001779CE" w:rsidP="00DD6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66A0"/>
    <w:multiLevelType w:val="hybridMultilevel"/>
    <w:tmpl w:val="1828290C"/>
    <w:lvl w:ilvl="0" w:tplc="0ED8D9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4D35FC"/>
    <w:multiLevelType w:val="hybridMultilevel"/>
    <w:tmpl w:val="4524DCC4"/>
    <w:lvl w:ilvl="0" w:tplc="6A56F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728D6"/>
    <w:multiLevelType w:val="hybridMultilevel"/>
    <w:tmpl w:val="50F2DF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DC31B2"/>
    <w:multiLevelType w:val="hybridMultilevel"/>
    <w:tmpl w:val="7FBA8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3C5A3C"/>
    <w:multiLevelType w:val="hybridMultilevel"/>
    <w:tmpl w:val="F118DF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AD4907"/>
    <w:multiLevelType w:val="hybridMultilevel"/>
    <w:tmpl w:val="B0EE387A"/>
    <w:lvl w:ilvl="0" w:tplc="19D2F3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230A17"/>
    <w:multiLevelType w:val="hybridMultilevel"/>
    <w:tmpl w:val="66C877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391F16"/>
    <w:multiLevelType w:val="hybridMultilevel"/>
    <w:tmpl w:val="974E1540"/>
    <w:lvl w:ilvl="0" w:tplc="80B66DF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95F0A42C">
      <w:start w:val="1"/>
      <w:numFmt w:val="taiwaneseCountingThousand"/>
      <w:lvlText w:val="(%2)"/>
      <w:lvlJc w:val="left"/>
      <w:pPr>
        <w:ind w:left="480" w:hanging="480"/>
      </w:pPr>
      <w:rPr>
        <w:rFonts w:hAnsiTheme="minorHAnsi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A479E8"/>
    <w:multiLevelType w:val="hybridMultilevel"/>
    <w:tmpl w:val="C19AC804"/>
    <w:lvl w:ilvl="0" w:tplc="9A622182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2E1551"/>
    <w:multiLevelType w:val="hybridMultilevel"/>
    <w:tmpl w:val="7CA2D9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BC0879"/>
    <w:multiLevelType w:val="hybridMultilevel"/>
    <w:tmpl w:val="703656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2C3D26"/>
    <w:multiLevelType w:val="hybridMultilevel"/>
    <w:tmpl w:val="57DCE892"/>
    <w:lvl w:ilvl="0" w:tplc="3C5ABE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12056E"/>
    <w:multiLevelType w:val="hybridMultilevel"/>
    <w:tmpl w:val="596CEBC0"/>
    <w:lvl w:ilvl="0" w:tplc="E6DC1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E855F5"/>
    <w:multiLevelType w:val="hybridMultilevel"/>
    <w:tmpl w:val="5C466DF2"/>
    <w:lvl w:ilvl="0" w:tplc="BC1C0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DB1A8D"/>
    <w:multiLevelType w:val="hybridMultilevel"/>
    <w:tmpl w:val="A69C39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CB657F1"/>
    <w:multiLevelType w:val="hybridMultilevel"/>
    <w:tmpl w:val="57DCE892"/>
    <w:lvl w:ilvl="0" w:tplc="3C5ABE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EE28A4"/>
    <w:multiLevelType w:val="hybridMultilevel"/>
    <w:tmpl w:val="E9C81D8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E94285"/>
    <w:multiLevelType w:val="hybridMultilevel"/>
    <w:tmpl w:val="A7C0169C"/>
    <w:lvl w:ilvl="0" w:tplc="B4F0F33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BF77576"/>
    <w:multiLevelType w:val="hybridMultilevel"/>
    <w:tmpl w:val="50F2DF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043A21"/>
    <w:multiLevelType w:val="hybridMultilevel"/>
    <w:tmpl w:val="344CB0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16"/>
  </w:num>
  <w:num w:numId="5">
    <w:abstractNumId w:val="0"/>
  </w:num>
  <w:num w:numId="6">
    <w:abstractNumId w:val="19"/>
  </w:num>
  <w:num w:numId="7">
    <w:abstractNumId w:val="11"/>
  </w:num>
  <w:num w:numId="8">
    <w:abstractNumId w:val="1"/>
  </w:num>
  <w:num w:numId="9">
    <w:abstractNumId w:val="6"/>
  </w:num>
  <w:num w:numId="10">
    <w:abstractNumId w:val="10"/>
  </w:num>
  <w:num w:numId="11">
    <w:abstractNumId w:val="2"/>
  </w:num>
  <w:num w:numId="12">
    <w:abstractNumId w:val="17"/>
  </w:num>
  <w:num w:numId="13">
    <w:abstractNumId w:val="14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  <w:num w:numId="18">
    <w:abstractNumId w:val="13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B2"/>
    <w:rsid w:val="00004EAB"/>
    <w:rsid w:val="00045DF2"/>
    <w:rsid w:val="00065B28"/>
    <w:rsid w:val="00075670"/>
    <w:rsid w:val="000A4FD0"/>
    <w:rsid w:val="000C6EFA"/>
    <w:rsid w:val="000D178B"/>
    <w:rsid w:val="000F2A9C"/>
    <w:rsid w:val="00103B6B"/>
    <w:rsid w:val="00105857"/>
    <w:rsid w:val="00121FAE"/>
    <w:rsid w:val="00124838"/>
    <w:rsid w:val="00131027"/>
    <w:rsid w:val="00137AF1"/>
    <w:rsid w:val="0014524C"/>
    <w:rsid w:val="00145E79"/>
    <w:rsid w:val="001779CE"/>
    <w:rsid w:val="0018752B"/>
    <w:rsid w:val="00197C24"/>
    <w:rsid w:val="001A54C6"/>
    <w:rsid w:val="001D192A"/>
    <w:rsid w:val="001D4859"/>
    <w:rsid w:val="001D5357"/>
    <w:rsid w:val="001F39AF"/>
    <w:rsid w:val="00202350"/>
    <w:rsid w:val="00211A03"/>
    <w:rsid w:val="00215A0C"/>
    <w:rsid w:val="00222AB5"/>
    <w:rsid w:val="00227203"/>
    <w:rsid w:val="00246E3B"/>
    <w:rsid w:val="00297DC5"/>
    <w:rsid w:val="002A164A"/>
    <w:rsid w:val="002A48A2"/>
    <w:rsid w:val="002D68D6"/>
    <w:rsid w:val="002D74FE"/>
    <w:rsid w:val="002F1743"/>
    <w:rsid w:val="00326303"/>
    <w:rsid w:val="00340534"/>
    <w:rsid w:val="0034055F"/>
    <w:rsid w:val="0035350C"/>
    <w:rsid w:val="003566AE"/>
    <w:rsid w:val="0035694E"/>
    <w:rsid w:val="0036461F"/>
    <w:rsid w:val="00365DF9"/>
    <w:rsid w:val="003834C5"/>
    <w:rsid w:val="003971A2"/>
    <w:rsid w:val="003B07C7"/>
    <w:rsid w:val="003F467E"/>
    <w:rsid w:val="00411EB2"/>
    <w:rsid w:val="00417323"/>
    <w:rsid w:val="00421486"/>
    <w:rsid w:val="00434EA1"/>
    <w:rsid w:val="00441375"/>
    <w:rsid w:val="00472E30"/>
    <w:rsid w:val="004734F6"/>
    <w:rsid w:val="004832AB"/>
    <w:rsid w:val="00483747"/>
    <w:rsid w:val="00486D3D"/>
    <w:rsid w:val="00495EC0"/>
    <w:rsid w:val="004B5884"/>
    <w:rsid w:val="004C2260"/>
    <w:rsid w:val="004D509D"/>
    <w:rsid w:val="004D53F6"/>
    <w:rsid w:val="004E1A72"/>
    <w:rsid w:val="004E3080"/>
    <w:rsid w:val="004E448A"/>
    <w:rsid w:val="005022E8"/>
    <w:rsid w:val="005037C1"/>
    <w:rsid w:val="00540EBE"/>
    <w:rsid w:val="00575506"/>
    <w:rsid w:val="005765D7"/>
    <w:rsid w:val="005901D1"/>
    <w:rsid w:val="0059102A"/>
    <w:rsid w:val="00591FC6"/>
    <w:rsid w:val="005B218A"/>
    <w:rsid w:val="005B32E4"/>
    <w:rsid w:val="005B33B0"/>
    <w:rsid w:val="005C0A20"/>
    <w:rsid w:val="005C25CB"/>
    <w:rsid w:val="005D0F92"/>
    <w:rsid w:val="005D66FC"/>
    <w:rsid w:val="005E05CC"/>
    <w:rsid w:val="005E44FE"/>
    <w:rsid w:val="005F7BCB"/>
    <w:rsid w:val="0060312D"/>
    <w:rsid w:val="00645331"/>
    <w:rsid w:val="00650981"/>
    <w:rsid w:val="00693231"/>
    <w:rsid w:val="006968CF"/>
    <w:rsid w:val="006B0FAF"/>
    <w:rsid w:val="006B19AA"/>
    <w:rsid w:val="006B67E1"/>
    <w:rsid w:val="006B6A2C"/>
    <w:rsid w:val="006C0688"/>
    <w:rsid w:val="006D4DF8"/>
    <w:rsid w:val="006F3B28"/>
    <w:rsid w:val="00700A6C"/>
    <w:rsid w:val="00701B66"/>
    <w:rsid w:val="00710AB1"/>
    <w:rsid w:val="00717E87"/>
    <w:rsid w:val="00747F3C"/>
    <w:rsid w:val="00755750"/>
    <w:rsid w:val="0077614B"/>
    <w:rsid w:val="007A55DD"/>
    <w:rsid w:val="007B27F4"/>
    <w:rsid w:val="007B4792"/>
    <w:rsid w:val="007B49C5"/>
    <w:rsid w:val="007B5BC3"/>
    <w:rsid w:val="007B6B6B"/>
    <w:rsid w:val="007C7C2A"/>
    <w:rsid w:val="007F0F90"/>
    <w:rsid w:val="007F1780"/>
    <w:rsid w:val="00805EAA"/>
    <w:rsid w:val="008540C7"/>
    <w:rsid w:val="008572B0"/>
    <w:rsid w:val="008614C2"/>
    <w:rsid w:val="0087381F"/>
    <w:rsid w:val="0089377B"/>
    <w:rsid w:val="008955CC"/>
    <w:rsid w:val="008A4BAD"/>
    <w:rsid w:val="008B6674"/>
    <w:rsid w:val="008C01AE"/>
    <w:rsid w:val="008C087D"/>
    <w:rsid w:val="008C1FE3"/>
    <w:rsid w:val="008D3032"/>
    <w:rsid w:val="008E6F8C"/>
    <w:rsid w:val="00903923"/>
    <w:rsid w:val="009068E2"/>
    <w:rsid w:val="009200F0"/>
    <w:rsid w:val="00926720"/>
    <w:rsid w:val="009320C5"/>
    <w:rsid w:val="009407EC"/>
    <w:rsid w:val="00944F1C"/>
    <w:rsid w:val="00970EBC"/>
    <w:rsid w:val="0098205E"/>
    <w:rsid w:val="009902F7"/>
    <w:rsid w:val="00993695"/>
    <w:rsid w:val="00995CA6"/>
    <w:rsid w:val="00997420"/>
    <w:rsid w:val="009A10D1"/>
    <w:rsid w:val="009A29CA"/>
    <w:rsid w:val="009A7097"/>
    <w:rsid w:val="009C6A68"/>
    <w:rsid w:val="009D1AA1"/>
    <w:rsid w:val="009E0835"/>
    <w:rsid w:val="009E67DB"/>
    <w:rsid w:val="009F20A5"/>
    <w:rsid w:val="009F53BF"/>
    <w:rsid w:val="00A01F35"/>
    <w:rsid w:val="00A11036"/>
    <w:rsid w:val="00A12A2D"/>
    <w:rsid w:val="00A12EEF"/>
    <w:rsid w:val="00A256E7"/>
    <w:rsid w:val="00A41E09"/>
    <w:rsid w:val="00A44C40"/>
    <w:rsid w:val="00A50F10"/>
    <w:rsid w:val="00A53289"/>
    <w:rsid w:val="00A5473A"/>
    <w:rsid w:val="00A650BF"/>
    <w:rsid w:val="00A701B1"/>
    <w:rsid w:val="00A70D2B"/>
    <w:rsid w:val="00A80EEF"/>
    <w:rsid w:val="00A84881"/>
    <w:rsid w:val="00AC5020"/>
    <w:rsid w:val="00AC5242"/>
    <w:rsid w:val="00AC6A88"/>
    <w:rsid w:val="00AC6AD2"/>
    <w:rsid w:val="00AD251D"/>
    <w:rsid w:val="00AD3775"/>
    <w:rsid w:val="00AD38FC"/>
    <w:rsid w:val="00AE2496"/>
    <w:rsid w:val="00AF426E"/>
    <w:rsid w:val="00B20A67"/>
    <w:rsid w:val="00B316CB"/>
    <w:rsid w:val="00B3275F"/>
    <w:rsid w:val="00B36D67"/>
    <w:rsid w:val="00B4003F"/>
    <w:rsid w:val="00B603EE"/>
    <w:rsid w:val="00B91157"/>
    <w:rsid w:val="00B93A3F"/>
    <w:rsid w:val="00BB3743"/>
    <w:rsid w:val="00BC1795"/>
    <w:rsid w:val="00BC6ABA"/>
    <w:rsid w:val="00BC7562"/>
    <w:rsid w:val="00BD4624"/>
    <w:rsid w:val="00BD61DA"/>
    <w:rsid w:val="00BE0A8B"/>
    <w:rsid w:val="00BE1B4A"/>
    <w:rsid w:val="00BE3FCF"/>
    <w:rsid w:val="00BE558E"/>
    <w:rsid w:val="00BE5D6C"/>
    <w:rsid w:val="00BE657A"/>
    <w:rsid w:val="00BF4899"/>
    <w:rsid w:val="00C134FB"/>
    <w:rsid w:val="00C2414C"/>
    <w:rsid w:val="00C253BA"/>
    <w:rsid w:val="00C4201C"/>
    <w:rsid w:val="00C42F06"/>
    <w:rsid w:val="00C46049"/>
    <w:rsid w:val="00C53454"/>
    <w:rsid w:val="00C62490"/>
    <w:rsid w:val="00C740C2"/>
    <w:rsid w:val="00C76F30"/>
    <w:rsid w:val="00C82833"/>
    <w:rsid w:val="00C858EE"/>
    <w:rsid w:val="00CA0041"/>
    <w:rsid w:val="00CA1A8F"/>
    <w:rsid w:val="00CC00AB"/>
    <w:rsid w:val="00CC4F50"/>
    <w:rsid w:val="00CD46CD"/>
    <w:rsid w:val="00CE079F"/>
    <w:rsid w:val="00D30632"/>
    <w:rsid w:val="00D3747D"/>
    <w:rsid w:val="00D619C4"/>
    <w:rsid w:val="00D812DA"/>
    <w:rsid w:val="00D83EA8"/>
    <w:rsid w:val="00D84802"/>
    <w:rsid w:val="00D92169"/>
    <w:rsid w:val="00DA0984"/>
    <w:rsid w:val="00DA4F45"/>
    <w:rsid w:val="00DB5F67"/>
    <w:rsid w:val="00DD62A1"/>
    <w:rsid w:val="00DE7749"/>
    <w:rsid w:val="00E31703"/>
    <w:rsid w:val="00E31B10"/>
    <w:rsid w:val="00E4177B"/>
    <w:rsid w:val="00E608BF"/>
    <w:rsid w:val="00E65AE8"/>
    <w:rsid w:val="00E765C8"/>
    <w:rsid w:val="00E835D8"/>
    <w:rsid w:val="00EB37F3"/>
    <w:rsid w:val="00ED1CF6"/>
    <w:rsid w:val="00ED6D29"/>
    <w:rsid w:val="00EE0036"/>
    <w:rsid w:val="00EE14E8"/>
    <w:rsid w:val="00EE3B74"/>
    <w:rsid w:val="00EF76B3"/>
    <w:rsid w:val="00F03F01"/>
    <w:rsid w:val="00F04D69"/>
    <w:rsid w:val="00F1001A"/>
    <w:rsid w:val="00F25289"/>
    <w:rsid w:val="00F30B34"/>
    <w:rsid w:val="00F434EE"/>
    <w:rsid w:val="00F4397B"/>
    <w:rsid w:val="00F4768B"/>
    <w:rsid w:val="00F51214"/>
    <w:rsid w:val="00F52ABF"/>
    <w:rsid w:val="00F65D09"/>
    <w:rsid w:val="00F75018"/>
    <w:rsid w:val="00F81A85"/>
    <w:rsid w:val="00F90819"/>
    <w:rsid w:val="00FB0AD3"/>
    <w:rsid w:val="00FC33D0"/>
    <w:rsid w:val="00FD2047"/>
    <w:rsid w:val="00FD361E"/>
    <w:rsid w:val="00FD7F24"/>
    <w:rsid w:val="00FE00FB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92F20A"/>
  <w15:chartTrackingRefBased/>
  <w15:docId w15:val="{52FFF0F8-5DF1-42E2-B2EA-BDD527FC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03F0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2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62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62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62A1"/>
    <w:rPr>
      <w:sz w:val="20"/>
      <w:szCs w:val="20"/>
    </w:rPr>
  </w:style>
  <w:style w:type="paragraph" w:styleId="a7">
    <w:name w:val="List Paragraph"/>
    <w:basedOn w:val="a"/>
    <w:uiPriority w:val="34"/>
    <w:qFormat/>
    <w:rsid w:val="001F39AF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C4201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4201C"/>
  </w:style>
  <w:style w:type="character" w:customStyle="1" w:styleId="aa">
    <w:name w:val="註解文字 字元"/>
    <w:basedOn w:val="a0"/>
    <w:link w:val="a9"/>
    <w:uiPriority w:val="99"/>
    <w:semiHidden/>
    <w:rsid w:val="00C4201C"/>
  </w:style>
  <w:style w:type="paragraph" w:styleId="ab">
    <w:name w:val="annotation subject"/>
    <w:basedOn w:val="a9"/>
    <w:next w:val="a9"/>
    <w:link w:val="ac"/>
    <w:uiPriority w:val="99"/>
    <w:semiHidden/>
    <w:unhideWhenUsed/>
    <w:rsid w:val="00C4201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4201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42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4201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D61DA"/>
  </w:style>
  <w:style w:type="paragraph" w:customStyle="1" w:styleId="Default">
    <w:name w:val="Default"/>
    <w:rsid w:val="001452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F03F0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f0">
    <w:name w:val="Hyperlink"/>
    <w:basedOn w:val="a0"/>
    <w:uiPriority w:val="99"/>
    <w:unhideWhenUsed/>
    <w:rsid w:val="00F03F01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F03F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5CFD-2124-4D64-9B59-4E22AE06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李芝儀23510</dc:creator>
  <cp:keywords/>
  <dc:description/>
  <cp:lastModifiedBy>蘇筱涵24523</cp:lastModifiedBy>
  <cp:revision>7</cp:revision>
  <dcterms:created xsi:type="dcterms:W3CDTF">2025-01-17T01:11:00Z</dcterms:created>
  <dcterms:modified xsi:type="dcterms:W3CDTF">2025-09-24T13:39:00Z</dcterms:modified>
</cp:coreProperties>
</file>